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9A0F1" w14:textId="77777777" w:rsidR="00B47479" w:rsidRPr="007728A8" w:rsidRDefault="00846497" w:rsidP="00657630">
      <w:pPr>
        <w:jc w:val="both"/>
      </w:pPr>
      <w:r w:rsidRPr="007728A8">
        <w:rPr>
          <w:noProof/>
        </w:rPr>
        <mc:AlternateContent>
          <mc:Choice Requires="wps">
            <w:drawing>
              <wp:anchor distT="0" distB="0" distL="114300" distR="114300" simplePos="0" relativeHeight="251675648" behindDoc="1" locked="0" layoutInCell="1" allowOverlap="1" wp14:anchorId="10C435A1" wp14:editId="524A0DC5">
                <wp:simplePos x="0" y="0"/>
                <wp:positionH relativeFrom="page">
                  <wp:posOffset>1418897</wp:posOffset>
                </wp:positionH>
                <wp:positionV relativeFrom="page">
                  <wp:posOffset>1466193</wp:posOffset>
                </wp:positionV>
                <wp:extent cx="5407572" cy="2412124"/>
                <wp:effectExtent l="0" t="0" r="3175" b="7620"/>
                <wp:wrapThrough wrapText="bothSides">
                  <wp:wrapPolygon edited="0">
                    <wp:start x="0" y="0"/>
                    <wp:lineTo x="0" y="21498"/>
                    <wp:lineTo x="21537" y="21498"/>
                    <wp:lineTo x="21537" y="0"/>
                    <wp:lineTo x="0" y="0"/>
                  </wp:wrapPolygon>
                </wp:wrapThrough>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572" cy="2412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52D9A" w14:textId="10597BB4" w:rsidR="00A32517" w:rsidRPr="00BF7A58" w:rsidRDefault="003769B1" w:rsidP="008A08C3">
                            <w:pPr>
                              <w:spacing w:before="48" w:line="187" w:lineRule="auto"/>
                              <w:ind w:left="423" w:right="18" w:firstLine="78"/>
                              <w:jc w:val="right"/>
                              <w:rPr>
                                <w:rFonts w:eastAsia="Calibri" w:cs="Calibri"/>
                                <w:i/>
                                <w:smallCaps/>
                                <w:sz w:val="67"/>
                                <w:szCs w:val="67"/>
                              </w:rPr>
                            </w:pPr>
                            <w:r w:rsidRPr="003769B1">
                              <w:rPr>
                                <w:i/>
                                <w:smallCaps/>
                                <w:color w:val="112269"/>
                                <w:spacing w:val="-1"/>
                                <w:sz w:val="67"/>
                                <w:szCs w:val="67"/>
                              </w:rPr>
                              <w:t>Comentarios de CEOE al Proyecto de OM sobre operaciones de valorización de residuos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435A1" id="_x0000_t202" coordsize="21600,21600" o:spt="202" path="m,l,21600r21600,l21600,xe">
                <v:stroke joinstyle="miter"/>
                <v:path gradientshapeok="t" o:connecttype="rect"/>
              </v:shapetype>
              <v:shape id="Cuadro de texto 6" o:spid="_x0000_s1026" type="#_x0000_t202" style="position:absolute;left:0;text-align:left;margin-left:111.7pt;margin-top:115.45pt;width:425.8pt;height:189.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" filled="f" stroked="f">
                <v:textbox inset="0,0,0,0">
                  <w:txbxContent>
                    <w:p w14:paraId="46052D9A" w14:textId="10597BB4" w:rsidR="00A32517" w:rsidRPr="00BF7A58" w:rsidRDefault="003769B1" w:rsidP="008A08C3">
                      <w:pPr>
                        <w:spacing w:before="48" w:line="187" w:lineRule="auto"/>
                        <w:ind w:left="423" w:right="18" w:firstLine="78"/>
                        <w:jc w:val="right"/>
                        <w:rPr>
                          <w:rFonts w:eastAsia="Calibri" w:cs="Calibri"/>
                          <w:i/>
                          <w:smallCaps/>
                          <w:sz w:val="67"/>
                          <w:szCs w:val="67"/>
                        </w:rPr>
                      </w:pPr>
                      <w:r w:rsidRPr="003769B1">
                        <w:rPr>
                          <w:i/>
                          <w:smallCaps/>
                          <w:color w:val="112269"/>
                          <w:spacing w:val="-1"/>
                          <w:sz w:val="67"/>
                          <w:szCs w:val="67"/>
                        </w:rPr>
                        <w:t>Comentarios de CEOE al Proyecto de OM sobre operaciones de valorización de residuos</w:t>
                      </w:r>
                    </w:p>
                  </w:txbxContent>
                </v:textbox>
                <w10:wrap type="through" anchorx="page" anchory="page"/>
              </v:shape>
            </w:pict>
          </mc:Fallback>
        </mc:AlternateContent>
      </w:r>
    </w:p>
    <w:p w14:paraId="03CFFA66" w14:textId="77777777" w:rsidR="00B47479" w:rsidRPr="007728A8" w:rsidRDefault="00B47479" w:rsidP="00657630">
      <w:pPr>
        <w:jc w:val="both"/>
      </w:pPr>
    </w:p>
    <w:p w14:paraId="5CC5BB0C" w14:textId="77777777" w:rsidR="00B47479" w:rsidRPr="007728A8" w:rsidRDefault="00B47479" w:rsidP="00657630">
      <w:pPr>
        <w:jc w:val="both"/>
      </w:pPr>
    </w:p>
    <w:p w14:paraId="28A5AAB4" w14:textId="77777777" w:rsidR="00B47479" w:rsidRPr="007728A8" w:rsidRDefault="00B47479" w:rsidP="00657630">
      <w:pPr>
        <w:jc w:val="both"/>
      </w:pPr>
    </w:p>
    <w:p w14:paraId="76929214" w14:textId="77777777" w:rsidR="00B47479" w:rsidRPr="007728A8" w:rsidRDefault="00B47479" w:rsidP="00657630">
      <w:pPr>
        <w:jc w:val="both"/>
      </w:pPr>
    </w:p>
    <w:p w14:paraId="6FFB0F89" w14:textId="77777777" w:rsidR="00B47479" w:rsidRPr="007728A8" w:rsidRDefault="00B47479" w:rsidP="00657630">
      <w:pPr>
        <w:jc w:val="both"/>
      </w:pPr>
    </w:p>
    <w:p w14:paraId="0D8FE7CB" w14:textId="77777777" w:rsidR="00B47479" w:rsidRPr="007728A8" w:rsidRDefault="00B47479" w:rsidP="00657630">
      <w:pPr>
        <w:jc w:val="both"/>
      </w:pPr>
    </w:p>
    <w:p w14:paraId="64BC154F" w14:textId="77777777" w:rsidR="002443E6" w:rsidRPr="007728A8" w:rsidRDefault="002443E6" w:rsidP="00657630">
      <w:pPr>
        <w:jc w:val="both"/>
        <w:rPr>
          <w:noProof/>
        </w:rPr>
      </w:pPr>
    </w:p>
    <w:p w14:paraId="1E8A6B3E" w14:textId="77777777" w:rsidR="00B47479" w:rsidRPr="007728A8" w:rsidRDefault="0068772D" w:rsidP="00657630">
      <w:pPr>
        <w:jc w:val="both"/>
      </w:pPr>
      <w:r w:rsidRPr="007728A8">
        <w:rPr>
          <w:noProof/>
        </w:rPr>
        <mc:AlternateContent>
          <mc:Choice Requires="wps">
            <w:drawing>
              <wp:anchor distT="0" distB="0" distL="114300" distR="114300" simplePos="0" relativeHeight="251678720" behindDoc="1" locked="0" layoutInCell="1" allowOverlap="1" wp14:anchorId="7DFF25D0" wp14:editId="405AA84E">
                <wp:simplePos x="0" y="0"/>
                <wp:positionH relativeFrom="page">
                  <wp:posOffset>1246505</wp:posOffset>
                </wp:positionH>
                <wp:positionV relativeFrom="page">
                  <wp:posOffset>5846445</wp:posOffset>
                </wp:positionV>
                <wp:extent cx="5499735" cy="4336415"/>
                <wp:effectExtent l="0" t="0" r="5715" b="6985"/>
                <wp:wrapThrough wrapText="bothSides">
                  <wp:wrapPolygon edited="0">
                    <wp:start x="0" y="0"/>
                    <wp:lineTo x="0" y="21540"/>
                    <wp:lineTo x="21548" y="21540"/>
                    <wp:lineTo x="21548" y="0"/>
                    <wp:lineTo x="0" y="0"/>
                  </wp:wrapPolygon>
                </wp:wrapThrough>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433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5A8E" w14:textId="788FAB7A" w:rsidR="00ED6AC3" w:rsidRPr="00177E6E" w:rsidRDefault="00AB7697" w:rsidP="00ED6AC3">
                            <w:pPr>
                              <w:pStyle w:val="Textoindependiente"/>
                              <w:jc w:val="right"/>
                              <w:rPr>
                                <w:i/>
                                <w:color w:val="AA1A3F"/>
                                <w:sz w:val="30"/>
                                <w:szCs w:val="30"/>
                                <w:lang w:val="es-ES"/>
                              </w:rPr>
                            </w:pPr>
                            <w:proofErr w:type="spellStart"/>
                            <w:r w:rsidRPr="00AB7697">
                              <w:rPr>
                                <w:i/>
                                <w:color w:val="AA1A3F"/>
                                <w:sz w:val="30"/>
                                <w:szCs w:val="30"/>
                                <w:highlight w:val="yellow"/>
                                <w:lang w:val="es-ES"/>
                              </w:rPr>
                              <w:t>xx</w:t>
                            </w:r>
                            <w:proofErr w:type="spellEnd"/>
                            <w:r w:rsidR="00313D84" w:rsidRPr="00AB7697">
                              <w:rPr>
                                <w:i/>
                                <w:color w:val="AA1A3F"/>
                                <w:sz w:val="30"/>
                                <w:szCs w:val="30"/>
                                <w:highlight w:val="yellow"/>
                                <w:lang w:val="es-ES"/>
                              </w:rPr>
                              <w:t xml:space="preserve"> </w:t>
                            </w:r>
                            <w:proofErr w:type="spellStart"/>
                            <w:r w:rsidRPr="00AB7697">
                              <w:rPr>
                                <w:i/>
                                <w:color w:val="AA1A3F"/>
                                <w:sz w:val="30"/>
                                <w:szCs w:val="30"/>
                                <w:highlight w:val="yellow"/>
                                <w:lang w:val="es-ES"/>
                              </w:rPr>
                              <w:t>xxxxx</w:t>
                            </w:r>
                            <w:proofErr w:type="spellEnd"/>
                            <w:r w:rsidR="00BF7A58" w:rsidRPr="00AB7697">
                              <w:rPr>
                                <w:i/>
                                <w:color w:val="AA1A3F"/>
                                <w:sz w:val="30"/>
                                <w:szCs w:val="30"/>
                                <w:highlight w:val="yellow"/>
                                <w:lang w:val="es-ES"/>
                              </w:rPr>
                              <w:t xml:space="preserve"> </w:t>
                            </w:r>
                            <w:r w:rsidR="00ED6AC3" w:rsidRPr="00AB7697">
                              <w:rPr>
                                <w:i/>
                                <w:color w:val="AA1A3F"/>
                                <w:sz w:val="30"/>
                                <w:szCs w:val="30"/>
                                <w:highlight w:val="yellow"/>
                                <w:lang w:val="es-ES"/>
                              </w:rPr>
                              <w:t>201</w:t>
                            </w:r>
                            <w:r w:rsidR="00BF7A58" w:rsidRPr="00AB7697">
                              <w:rPr>
                                <w:i/>
                                <w:color w:val="AA1A3F"/>
                                <w:sz w:val="30"/>
                                <w:szCs w:val="30"/>
                                <w:highlight w:val="yellow"/>
                                <w:lang w:val="es-ES"/>
                              </w:rPr>
                              <w:t>8</w:t>
                            </w:r>
                          </w:p>
                          <w:p w14:paraId="4A9DC231" w14:textId="77777777" w:rsidR="0068772D" w:rsidRPr="00177E6E" w:rsidRDefault="0068772D" w:rsidP="00ED6AC3">
                            <w:pPr>
                              <w:pStyle w:val="Textoindependiente"/>
                              <w:jc w:val="right"/>
                              <w:rPr>
                                <w:i/>
                                <w:color w:val="AA1A3F"/>
                                <w:sz w:val="30"/>
                                <w:szCs w:val="30"/>
                                <w:lang w:val="es-ES"/>
                              </w:rPr>
                            </w:pPr>
                          </w:p>
                          <w:p w14:paraId="212FAC04" w14:textId="77777777" w:rsidR="00B552C0" w:rsidRPr="00177E6E" w:rsidRDefault="00B552C0" w:rsidP="0068772D">
                            <w:pPr>
                              <w:jc w:val="right"/>
                              <w:rPr>
                                <w:rFonts w:asciiTheme="majorHAnsi" w:hAnsiTheme="majorHAnsi"/>
                                <w:b/>
                                <w:i/>
                                <w:color w:val="002060"/>
                                <w:sz w:val="32"/>
                                <w:szCs w:val="28"/>
                              </w:rPr>
                            </w:pPr>
                          </w:p>
                          <w:p w14:paraId="3CE6E39B" w14:textId="77777777" w:rsidR="00B552C0" w:rsidRPr="00177E6E" w:rsidRDefault="00B552C0" w:rsidP="0068772D">
                            <w:pPr>
                              <w:jc w:val="right"/>
                              <w:rPr>
                                <w:rFonts w:asciiTheme="majorHAnsi" w:hAnsiTheme="majorHAnsi"/>
                                <w:b/>
                                <w:i/>
                                <w:color w:val="002060"/>
                                <w:sz w:val="32"/>
                                <w:szCs w:val="28"/>
                              </w:rPr>
                            </w:pPr>
                          </w:p>
                          <w:p w14:paraId="00B67619" w14:textId="77777777" w:rsidR="00B552C0" w:rsidRDefault="00B552C0" w:rsidP="0068772D">
                            <w:pPr>
                              <w:jc w:val="right"/>
                              <w:rPr>
                                <w:rFonts w:asciiTheme="majorHAnsi" w:hAnsiTheme="majorHAnsi"/>
                                <w:b/>
                                <w:i/>
                                <w:color w:val="002060"/>
                                <w:sz w:val="32"/>
                                <w:szCs w:val="28"/>
                              </w:rPr>
                            </w:pPr>
                          </w:p>
                          <w:p w14:paraId="72DD46D0" w14:textId="77777777" w:rsidR="00177E6E" w:rsidRDefault="00177E6E" w:rsidP="0068772D">
                            <w:pPr>
                              <w:jc w:val="right"/>
                              <w:rPr>
                                <w:rFonts w:asciiTheme="majorHAnsi" w:hAnsiTheme="majorHAnsi"/>
                                <w:b/>
                                <w:i/>
                                <w:color w:val="002060"/>
                                <w:sz w:val="32"/>
                                <w:szCs w:val="28"/>
                              </w:rPr>
                            </w:pPr>
                          </w:p>
                          <w:p w14:paraId="2DF2A070" w14:textId="77777777" w:rsidR="00177E6E" w:rsidRDefault="00177E6E" w:rsidP="0068772D">
                            <w:pPr>
                              <w:jc w:val="right"/>
                              <w:rPr>
                                <w:rFonts w:asciiTheme="majorHAnsi" w:hAnsiTheme="majorHAnsi"/>
                                <w:b/>
                                <w:i/>
                                <w:color w:val="002060"/>
                                <w:sz w:val="32"/>
                                <w:szCs w:val="28"/>
                              </w:rPr>
                            </w:pPr>
                          </w:p>
                          <w:p w14:paraId="5001A5E7" w14:textId="77777777" w:rsidR="00177E6E" w:rsidRPr="00177E6E" w:rsidRDefault="00177E6E" w:rsidP="0068772D">
                            <w:pPr>
                              <w:jc w:val="right"/>
                              <w:rPr>
                                <w:rFonts w:asciiTheme="majorHAnsi" w:hAnsiTheme="majorHAnsi"/>
                                <w:b/>
                                <w:i/>
                                <w:color w:val="002060"/>
                                <w:sz w:val="32"/>
                                <w:szCs w:val="28"/>
                              </w:rPr>
                            </w:pPr>
                          </w:p>
                          <w:p w14:paraId="6A46781D" w14:textId="77777777" w:rsidR="00177E6E" w:rsidRDefault="00177E6E" w:rsidP="00177E6E">
                            <w:pPr>
                              <w:jc w:val="right"/>
                              <w:rPr>
                                <w:rFonts w:asciiTheme="majorHAnsi" w:hAnsiTheme="majorHAnsi"/>
                                <w:b/>
                                <w:i/>
                                <w:color w:val="002060"/>
                                <w:sz w:val="32"/>
                                <w:szCs w:val="28"/>
                              </w:rPr>
                            </w:pPr>
                            <w:r>
                              <w:rPr>
                                <w:rFonts w:asciiTheme="majorHAnsi" w:hAnsiTheme="majorHAnsi"/>
                                <w:b/>
                                <w:i/>
                                <w:color w:val="002060"/>
                                <w:sz w:val="32"/>
                                <w:szCs w:val="28"/>
                              </w:rPr>
                              <w:t xml:space="preserve">Departamento de Asuntos </w:t>
                            </w:r>
                            <w:r w:rsidRPr="00304A27">
                              <w:rPr>
                                <w:rFonts w:asciiTheme="majorHAnsi" w:hAnsiTheme="majorHAnsi"/>
                                <w:b/>
                                <w:i/>
                                <w:color w:val="002060"/>
                                <w:sz w:val="32"/>
                                <w:szCs w:val="28"/>
                              </w:rPr>
                              <w:t xml:space="preserve">Económicos y </w:t>
                            </w:r>
                            <w:proofErr w:type="gramStart"/>
                            <w:r w:rsidRPr="00304A27">
                              <w:rPr>
                                <w:rFonts w:asciiTheme="majorHAnsi" w:hAnsiTheme="majorHAnsi"/>
                                <w:b/>
                                <w:i/>
                                <w:color w:val="002060"/>
                                <w:sz w:val="32"/>
                                <w:szCs w:val="28"/>
                              </w:rPr>
                              <w:t>Europeos</w:t>
                            </w:r>
                            <w:proofErr w:type="gramEnd"/>
                          </w:p>
                          <w:p w14:paraId="2C7AF1A3" w14:textId="77777777" w:rsidR="00177E6E" w:rsidRDefault="00177E6E" w:rsidP="00177E6E">
                            <w:pPr>
                              <w:jc w:val="right"/>
                              <w:rPr>
                                <w:rFonts w:asciiTheme="majorHAnsi" w:hAnsiTheme="majorHAnsi"/>
                                <w:b/>
                                <w:i/>
                                <w:color w:val="002060"/>
                                <w:sz w:val="32"/>
                                <w:szCs w:val="28"/>
                              </w:rPr>
                            </w:pPr>
                          </w:p>
                          <w:p w14:paraId="0394D2C9" w14:textId="77777777" w:rsidR="00177E6E" w:rsidRDefault="00177E6E" w:rsidP="00177E6E">
                            <w:pPr>
                              <w:jc w:val="right"/>
                              <w:rPr>
                                <w:rFonts w:asciiTheme="majorHAnsi" w:hAnsiTheme="majorHAnsi"/>
                                <w:b/>
                                <w:i/>
                                <w:color w:val="002060"/>
                                <w:sz w:val="32"/>
                                <w:szCs w:val="28"/>
                              </w:rPr>
                            </w:pPr>
                          </w:p>
                          <w:p w14:paraId="7F6710F4" w14:textId="77777777" w:rsidR="00FF14FE" w:rsidRPr="00177E6E" w:rsidRDefault="00FF14FE" w:rsidP="00FF14FE">
                            <w:pPr>
                              <w:jc w:val="right"/>
                              <w:rPr>
                                <w:rFonts w:asciiTheme="majorHAnsi" w:hAnsiTheme="majorHAnsi"/>
                                <w:b/>
                                <w:i/>
                                <w:color w:val="002060"/>
                                <w:sz w:val="32"/>
                                <w:szCs w:val="28"/>
                              </w:rPr>
                            </w:pPr>
                          </w:p>
                          <w:p w14:paraId="300259BA" w14:textId="77777777" w:rsidR="00FF14FE" w:rsidRPr="002443E6" w:rsidRDefault="00177E6E" w:rsidP="00FF14FE">
                            <w:pPr>
                              <w:jc w:val="right"/>
                              <w:rPr>
                                <w:rFonts w:asciiTheme="majorHAnsi" w:hAnsiTheme="majorHAnsi"/>
                                <w:b/>
                                <w:i/>
                                <w:color w:val="002060"/>
                                <w:sz w:val="32"/>
                                <w:szCs w:val="28"/>
                              </w:rPr>
                            </w:pPr>
                            <w:r>
                              <w:rPr>
                                <w:rFonts w:asciiTheme="majorHAnsi" w:hAnsiTheme="majorHAnsi"/>
                                <w:b/>
                                <w:i/>
                                <w:noProof/>
                                <w:color w:val="002060"/>
                                <w:sz w:val="32"/>
                                <w:szCs w:val="28"/>
                              </w:rPr>
                              <w:drawing>
                                <wp:inline distT="0" distB="0" distL="0" distR="0" wp14:anchorId="1D7EFCFC" wp14:editId="2BBC03D9">
                                  <wp:extent cx="2291080" cy="838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080" cy="838835"/>
                                          </a:xfrm>
                                          <a:prstGeom prst="rect">
                                            <a:avLst/>
                                          </a:prstGeom>
                                          <a:noFill/>
                                          <a:ln>
                                            <a:noFill/>
                                          </a:ln>
                                        </pic:spPr>
                                      </pic:pic>
                                    </a:graphicData>
                                  </a:graphic>
                                </wp:inline>
                              </w:drawing>
                            </w:r>
                          </w:p>
                          <w:p w14:paraId="6538FC6D" w14:textId="77777777" w:rsidR="0068772D" w:rsidRDefault="0068772D" w:rsidP="0068772D">
                            <w:pPr>
                              <w:jc w:val="right"/>
                              <w:rPr>
                                <w:rFonts w:asciiTheme="majorHAnsi" w:hAnsiTheme="majorHAnsi"/>
                                <w:b/>
                                <w:i/>
                                <w:color w:val="002060"/>
                                <w:sz w:val="32"/>
                                <w:szCs w:val="28"/>
                              </w:rPr>
                            </w:pPr>
                          </w:p>
                          <w:p w14:paraId="5638C2DB" w14:textId="77777777" w:rsidR="0068772D" w:rsidRDefault="0068772D" w:rsidP="0068772D">
                            <w:pPr>
                              <w:jc w:val="right"/>
                              <w:rPr>
                                <w:rFonts w:asciiTheme="majorHAnsi" w:hAnsiTheme="majorHAnsi"/>
                                <w:b/>
                                <w:i/>
                                <w:color w:val="002060"/>
                                <w:sz w:val="32"/>
                                <w:szCs w:val="28"/>
                              </w:rPr>
                            </w:pPr>
                          </w:p>
                          <w:p w14:paraId="5A981C8E" w14:textId="77777777" w:rsidR="0068772D" w:rsidRPr="00AC4A5B" w:rsidRDefault="0068772D" w:rsidP="00ED6AC3">
                            <w:pPr>
                              <w:pStyle w:val="Textoindependiente"/>
                              <w:jc w:val="right"/>
                              <w:rPr>
                                <w:i/>
                                <w:color w:val="AA1A3F"/>
                                <w:sz w:val="30"/>
                                <w:szCs w:val="30"/>
                                <w:lang w:val="es-ES"/>
                              </w:rPr>
                            </w:pPr>
                          </w:p>
                          <w:p w14:paraId="188C5AFD" w14:textId="77777777" w:rsidR="00A32517" w:rsidRPr="002443E6" w:rsidRDefault="00A32517" w:rsidP="00ED6AC3">
                            <w:pPr>
                              <w:contextualSpacing/>
                              <w:jc w:val="right"/>
                              <w:rPr>
                                <w:i/>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25D0" id="Cuadro de texto 26" o:spid="_x0000_s1027" type="#_x0000_t202" style="position:absolute;left:0;text-align:left;margin-left:98.15pt;margin-top:460.35pt;width:433.05pt;height:34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" filled="f" stroked="f">
                <v:textbox inset="0,0,0,0">
                  <w:txbxContent>
                    <w:p w14:paraId="2C0B5A8E" w14:textId="788FAB7A" w:rsidR="00ED6AC3" w:rsidRPr="00177E6E" w:rsidRDefault="00AB7697" w:rsidP="00ED6AC3">
                      <w:pPr>
                        <w:pStyle w:val="Textoindependiente"/>
                        <w:jc w:val="right"/>
                        <w:rPr>
                          <w:i/>
                          <w:color w:val="AA1A3F"/>
                          <w:sz w:val="30"/>
                          <w:szCs w:val="30"/>
                          <w:lang w:val="es-ES"/>
                        </w:rPr>
                      </w:pPr>
                      <w:proofErr w:type="spellStart"/>
                      <w:r w:rsidRPr="00AB7697">
                        <w:rPr>
                          <w:i/>
                          <w:color w:val="AA1A3F"/>
                          <w:sz w:val="30"/>
                          <w:szCs w:val="30"/>
                          <w:highlight w:val="yellow"/>
                          <w:lang w:val="es-ES"/>
                        </w:rPr>
                        <w:t>xx</w:t>
                      </w:r>
                      <w:proofErr w:type="spellEnd"/>
                      <w:r w:rsidR="00313D84" w:rsidRPr="00AB7697">
                        <w:rPr>
                          <w:i/>
                          <w:color w:val="AA1A3F"/>
                          <w:sz w:val="30"/>
                          <w:szCs w:val="30"/>
                          <w:highlight w:val="yellow"/>
                          <w:lang w:val="es-ES"/>
                        </w:rPr>
                        <w:t xml:space="preserve"> </w:t>
                      </w:r>
                      <w:proofErr w:type="spellStart"/>
                      <w:r w:rsidRPr="00AB7697">
                        <w:rPr>
                          <w:i/>
                          <w:color w:val="AA1A3F"/>
                          <w:sz w:val="30"/>
                          <w:szCs w:val="30"/>
                          <w:highlight w:val="yellow"/>
                          <w:lang w:val="es-ES"/>
                        </w:rPr>
                        <w:t>xxxxx</w:t>
                      </w:r>
                      <w:proofErr w:type="spellEnd"/>
                      <w:r w:rsidR="00BF7A58" w:rsidRPr="00AB7697">
                        <w:rPr>
                          <w:i/>
                          <w:color w:val="AA1A3F"/>
                          <w:sz w:val="30"/>
                          <w:szCs w:val="30"/>
                          <w:highlight w:val="yellow"/>
                          <w:lang w:val="es-ES"/>
                        </w:rPr>
                        <w:t xml:space="preserve"> </w:t>
                      </w:r>
                      <w:r w:rsidR="00ED6AC3" w:rsidRPr="00AB7697">
                        <w:rPr>
                          <w:i/>
                          <w:color w:val="AA1A3F"/>
                          <w:sz w:val="30"/>
                          <w:szCs w:val="30"/>
                          <w:highlight w:val="yellow"/>
                          <w:lang w:val="es-ES"/>
                        </w:rPr>
                        <w:t>201</w:t>
                      </w:r>
                      <w:r w:rsidR="00BF7A58" w:rsidRPr="00AB7697">
                        <w:rPr>
                          <w:i/>
                          <w:color w:val="AA1A3F"/>
                          <w:sz w:val="30"/>
                          <w:szCs w:val="30"/>
                          <w:highlight w:val="yellow"/>
                          <w:lang w:val="es-ES"/>
                        </w:rPr>
                        <w:t>8</w:t>
                      </w:r>
                    </w:p>
                    <w:p w14:paraId="4A9DC231" w14:textId="77777777" w:rsidR="0068772D" w:rsidRPr="00177E6E" w:rsidRDefault="0068772D" w:rsidP="00ED6AC3">
                      <w:pPr>
                        <w:pStyle w:val="Textoindependiente"/>
                        <w:jc w:val="right"/>
                        <w:rPr>
                          <w:i/>
                          <w:color w:val="AA1A3F"/>
                          <w:sz w:val="30"/>
                          <w:szCs w:val="30"/>
                          <w:lang w:val="es-ES"/>
                        </w:rPr>
                      </w:pPr>
                    </w:p>
                    <w:p w14:paraId="212FAC04" w14:textId="77777777" w:rsidR="00B552C0" w:rsidRPr="00177E6E" w:rsidRDefault="00B552C0" w:rsidP="0068772D">
                      <w:pPr>
                        <w:jc w:val="right"/>
                        <w:rPr>
                          <w:rFonts w:asciiTheme="majorHAnsi" w:hAnsiTheme="majorHAnsi"/>
                          <w:b/>
                          <w:i/>
                          <w:color w:val="002060"/>
                          <w:sz w:val="32"/>
                          <w:szCs w:val="28"/>
                        </w:rPr>
                      </w:pPr>
                    </w:p>
                    <w:p w14:paraId="3CE6E39B" w14:textId="77777777" w:rsidR="00B552C0" w:rsidRPr="00177E6E" w:rsidRDefault="00B552C0" w:rsidP="0068772D">
                      <w:pPr>
                        <w:jc w:val="right"/>
                        <w:rPr>
                          <w:rFonts w:asciiTheme="majorHAnsi" w:hAnsiTheme="majorHAnsi"/>
                          <w:b/>
                          <w:i/>
                          <w:color w:val="002060"/>
                          <w:sz w:val="32"/>
                          <w:szCs w:val="28"/>
                        </w:rPr>
                      </w:pPr>
                    </w:p>
                    <w:p w14:paraId="00B67619" w14:textId="77777777" w:rsidR="00B552C0" w:rsidRDefault="00B552C0" w:rsidP="0068772D">
                      <w:pPr>
                        <w:jc w:val="right"/>
                        <w:rPr>
                          <w:rFonts w:asciiTheme="majorHAnsi" w:hAnsiTheme="majorHAnsi"/>
                          <w:b/>
                          <w:i/>
                          <w:color w:val="002060"/>
                          <w:sz w:val="32"/>
                          <w:szCs w:val="28"/>
                        </w:rPr>
                      </w:pPr>
                    </w:p>
                    <w:p w14:paraId="72DD46D0" w14:textId="77777777" w:rsidR="00177E6E" w:rsidRDefault="00177E6E" w:rsidP="0068772D">
                      <w:pPr>
                        <w:jc w:val="right"/>
                        <w:rPr>
                          <w:rFonts w:asciiTheme="majorHAnsi" w:hAnsiTheme="majorHAnsi"/>
                          <w:b/>
                          <w:i/>
                          <w:color w:val="002060"/>
                          <w:sz w:val="32"/>
                          <w:szCs w:val="28"/>
                        </w:rPr>
                      </w:pPr>
                    </w:p>
                    <w:p w14:paraId="2DF2A070" w14:textId="77777777" w:rsidR="00177E6E" w:rsidRDefault="00177E6E" w:rsidP="0068772D">
                      <w:pPr>
                        <w:jc w:val="right"/>
                        <w:rPr>
                          <w:rFonts w:asciiTheme="majorHAnsi" w:hAnsiTheme="majorHAnsi"/>
                          <w:b/>
                          <w:i/>
                          <w:color w:val="002060"/>
                          <w:sz w:val="32"/>
                          <w:szCs w:val="28"/>
                        </w:rPr>
                      </w:pPr>
                    </w:p>
                    <w:p w14:paraId="5001A5E7" w14:textId="77777777" w:rsidR="00177E6E" w:rsidRPr="00177E6E" w:rsidRDefault="00177E6E" w:rsidP="0068772D">
                      <w:pPr>
                        <w:jc w:val="right"/>
                        <w:rPr>
                          <w:rFonts w:asciiTheme="majorHAnsi" w:hAnsiTheme="majorHAnsi"/>
                          <w:b/>
                          <w:i/>
                          <w:color w:val="002060"/>
                          <w:sz w:val="32"/>
                          <w:szCs w:val="28"/>
                        </w:rPr>
                      </w:pPr>
                    </w:p>
                    <w:p w14:paraId="6A46781D" w14:textId="77777777" w:rsidR="00177E6E" w:rsidRDefault="00177E6E" w:rsidP="00177E6E">
                      <w:pPr>
                        <w:jc w:val="right"/>
                        <w:rPr>
                          <w:rFonts w:asciiTheme="majorHAnsi" w:hAnsiTheme="majorHAnsi"/>
                          <w:b/>
                          <w:i/>
                          <w:color w:val="002060"/>
                          <w:sz w:val="32"/>
                          <w:szCs w:val="28"/>
                        </w:rPr>
                      </w:pPr>
                      <w:r>
                        <w:rPr>
                          <w:rFonts w:asciiTheme="majorHAnsi" w:hAnsiTheme="majorHAnsi"/>
                          <w:b/>
                          <w:i/>
                          <w:color w:val="002060"/>
                          <w:sz w:val="32"/>
                          <w:szCs w:val="28"/>
                        </w:rPr>
                        <w:t xml:space="preserve">Departamento de Asuntos </w:t>
                      </w:r>
                      <w:r w:rsidRPr="00304A27">
                        <w:rPr>
                          <w:rFonts w:asciiTheme="majorHAnsi" w:hAnsiTheme="majorHAnsi"/>
                          <w:b/>
                          <w:i/>
                          <w:color w:val="002060"/>
                          <w:sz w:val="32"/>
                          <w:szCs w:val="28"/>
                        </w:rPr>
                        <w:t xml:space="preserve">Económicos y </w:t>
                      </w:r>
                      <w:proofErr w:type="gramStart"/>
                      <w:r w:rsidRPr="00304A27">
                        <w:rPr>
                          <w:rFonts w:asciiTheme="majorHAnsi" w:hAnsiTheme="majorHAnsi"/>
                          <w:b/>
                          <w:i/>
                          <w:color w:val="002060"/>
                          <w:sz w:val="32"/>
                          <w:szCs w:val="28"/>
                        </w:rPr>
                        <w:t>Europeos</w:t>
                      </w:r>
                      <w:proofErr w:type="gramEnd"/>
                    </w:p>
                    <w:p w14:paraId="2C7AF1A3" w14:textId="77777777" w:rsidR="00177E6E" w:rsidRDefault="00177E6E" w:rsidP="00177E6E">
                      <w:pPr>
                        <w:jc w:val="right"/>
                        <w:rPr>
                          <w:rFonts w:asciiTheme="majorHAnsi" w:hAnsiTheme="majorHAnsi"/>
                          <w:b/>
                          <w:i/>
                          <w:color w:val="002060"/>
                          <w:sz w:val="32"/>
                          <w:szCs w:val="28"/>
                        </w:rPr>
                      </w:pPr>
                    </w:p>
                    <w:p w14:paraId="0394D2C9" w14:textId="77777777" w:rsidR="00177E6E" w:rsidRDefault="00177E6E" w:rsidP="00177E6E">
                      <w:pPr>
                        <w:jc w:val="right"/>
                        <w:rPr>
                          <w:rFonts w:asciiTheme="majorHAnsi" w:hAnsiTheme="majorHAnsi"/>
                          <w:b/>
                          <w:i/>
                          <w:color w:val="002060"/>
                          <w:sz w:val="32"/>
                          <w:szCs w:val="28"/>
                        </w:rPr>
                      </w:pPr>
                    </w:p>
                    <w:p w14:paraId="7F6710F4" w14:textId="77777777" w:rsidR="00FF14FE" w:rsidRPr="00177E6E" w:rsidRDefault="00FF14FE" w:rsidP="00FF14FE">
                      <w:pPr>
                        <w:jc w:val="right"/>
                        <w:rPr>
                          <w:rFonts w:asciiTheme="majorHAnsi" w:hAnsiTheme="majorHAnsi"/>
                          <w:b/>
                          <w:i/>
                          <w:color w:val="002060"/>
                          <w:sz w:val="32"/>
                          <w:szCs w:val="28"/>
                        </w:rPr>
                      </w:pPr>
                    </w:p>
                    <w:p w14:paraId="300259BA" w14:textId="77777777" w:rsidR="00FF14FE" w:rsidRPr="002443E6" w:rsidRDefault="00177E6E" w:rsidP="00FF14FE">
                      <w:pPr>
                        <w:jc w:val="right"/>
                        <w:rPr>
                          <w:rFonts w:asciiTheme="majorHAnsi" w:hAnsiTheme="majorHAnsi"/>
                          <w:b/>
                          <w:i/>
                          <w:color w:val="002060"/>
                          <w:sz w:val="32"/>
                          <w:szCs w:val="28"/>
                        </w:rPr>
                      </w:pPr>
                      <w:r>
                        <w:rPr>
                          <w:rFonts w:asciiTheme="majorHAnsi" w:hAnsiTheme="majorHAnsi"/>
                          <w:b/>
                          <w:i/>
                          <w:noProof/>
                          <w:color w:val="002060"/>
                          <w:sz w:val="32"/>
                          <w:szCs w:val="28"/>
                        </w:rPr>
                        <w:drawing>
                          <wp:inline distT="0" distB="0" distL="0" distR="0" wp14:anchorId="1D7EFCFC" wp14:editId="2BBC03D9">
                            <wp:extent cx="2291080" cy="8388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080" cy="838835"/>
                                    </a:xfrm>
                                    <a:prstGeom prst="rect">
                                      <a:avLst/>
                                    </a:prstGeom>
                                    <a:noFill/>
                                    <a:ln>
                                      <a:noFill/>
                                    </a:ln>
                                  </pic:spPr>
                                </pic:pic>
                              </a:graphicData>
                            </a:graphic>
                          </wp:inline>
                        </w:drawing>
                      </w:r>
                    </w:p>
                    <w:p w14:paraId="6538FC6D" w14:textId="77777777" w:rsidR="0068772D" w:rsidRDefault="0068772D" w:rsidP="0068772D">
                      <w:pPr>
                        <w:jc w:val="right"/>
                        <w:rPr>
                          <w:rFonts w:asciiTheme="majorHAnsi" w:hAnsiTheme="majorHAnsi"/>
                          <w:b/>
                          <w:i/>
                          <w:color w:val="002060"/>
                          <w:sz w:val="32"/>
                          <w:szCs w:val="28"/>
                        </w:rPr>
                      </w:pPr>
                    </w:p>
                    <w:p w14:paraId="5638C2DB" w14:textId="77777777" w:rsidR="0068772D" w:rsidRDefault="0068772D" w:rsidP="0068772D">
                      <w:pPr>
                        <w:jc w:val="right"/>
                        <w:rPr>
                          <w:rFonts w:asciiTheme="majorHAnsi" w:hAnsiTheme="majorHAnsi"/>
                          <w:b/>
                          <w:i/>
                          <w:color w:val="002060"/>
                          <w:sz w:val="32"/>
                          <w:szCs w:val="28"/>
                        </w:rPr>
                      </w:pPr>
                    </w:p>
                    <w:p w14:paraId="5A981C8E" w14:textId="77777777" w:rsidR="0068772D" w:rsidRPr="00AC4A5B" w:rsidRDefault="0068772D" w:rsidP="00ED6AC3">
                      <w:pPr>
                        <w:pStyle w:val="Textoindependiente"/>
                        <w:jc w:val="right"/>
                        <w:rPr>
                          <w:i/>
                          <w:color w:val="AA1A3F"/>
                          <w:sz w:val="30"/>
                          <w:szCs w:val="30"/>
                          <w:lang w:val="es-ES"/>
                        </w:rPr>
                      </w:pPr>
                    </w:p>
                    <w:p w14:paraId="188C5AFD" w14:textId="77777777" w:rsidR="00A32517" w:rsidRPr="002443E6" w:rsidRDefault="00A32517" w:rsidP="00ED6AC3">
                      <w:pPr>
                        <w:contextualSpacing/>
                        <w:jc w:val="right"/>
                        <w:rPr>
                          <w:i/>
                          <w:sz w:val="30"/>
                          <w:szCs w:val="30"/>
                        </w:rPr>
                      </w:pPr>
                    </w:p>
                  </w:txbxContent>
                </v:textbox>
                <w10:wrap type="through" anchorx="page" anchory="page"/>
              </v:shape>
            </w:pict>
          </mc:Fallback>
        </mc:AlternateContent>
      </w:r>
      <w:r w:rsidR="00FD23D9" w:rsidRPr="007728A8">
        <w:rPr>
          <w:noProof/>
          <w:color w:val="231F20"/>
        </w:rPr>
        <mc:AlternateContent>
          <mc:Choice Requires="wps">
            <w:drawing>
              <wp:anchor distT="0" distB="0" distL="114300" distR="114300" simplePos="0" relativeHeight="251682816" behindDoc="0" locked="0" layoutInCell="1" allowOverlap="1" wp14:anchorId="70F78908" wp14:editId="6350E9CC">
                <wp:simplePos x="0" y="0"/>
                <wp:positionH relativeFrom="column">
                  <wp:posOffset>7144385</wp:posOffset>
                </wp:positionH>
                <wp:positionV relativeFrom="paragraph">
                  <wp:posOffset>5557520</wp:posOffset>
                </wp:positionV>
                <wp:extent cx="3229610" cy="1318260"/>
                <wp:effectExtent l="10160" t="10160" r="8255" b="508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1318260"/>
                        </a:xfrm>
                        <a:prstGeom prst="rect">
                          <a:avLst/>
                        </a:prstGeom>
                        <a:solidFill>
                          <a:srgbClr val="FFFFFF"/>
                        </a:solidFill>
                        <a:ln w="9525">
                          <a:solidFill>
                            <a:schemeClr val="bg1">
                              <a:lumMod val="100000"/>
                              <a:lumOff val="0"/>
                            </a:schemeClr>
                          </a:solidFill>
                          <a:miter lim="800000"/>
                          <a:headEnd/>
                          <a:tailEnd/>
                        </a:ln>
                      </wps:spPr>
                      <wps:txbx>
                        <w:txbxContent>
                          <w:p w14:paraId="0E42AEAB" w14:textId="77777777" w:rsidR="00FD23D9" w:rsidRDefault="00FD23D9">
                            <w:r>
                              <w:rPr>
                                <w:noProof/>
                              </w:rPr>
                              <w:drawing>
                                <wp:inline distT="0" distB="0" distL="0" distR="0" wp14:anchorId="66EC6D6D" wp14:editId="172EE763">
                                  <wp:extent cx="2447925" cy="84772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GEN-ING-2013.jpg"/>
                                          <pic:cNvPicPr/>
                                        </pic:nvPicPr>
                                        <pic:blipFill>
                                          <a:blip r:embed="rId9">
                                            <a:extLst>
                                              <a:ext uri="{28A0092B-C50C-407E-A947-70E740481C1C}">
                                                <a14:useLocalDpi xmlns:a14="http://schemas.microsoft.com/office/drawing/2010/main" val="0"/>
                                              </a:ext>
                                            </a:extLst>
                                          </a:blip>
                                          <a:stretch>
                                            <a:fillRect/>
                                          </a:stretch>
                                        </pic:blipFill>
                                        <pic:spPr>
                                          <a:xfrm>
                                            <a:off x="0" y="0"/>
                                            <a:ext cx="2447925" cy="8477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78908" id="Cuadro de texto 15" o:spid="_x0000_s1028" type="#_x0000_t202" style="position:absolute;left:0;text-align:left;margin-left:562.55pt;margin-top:437.6pt;width:254.3pt;height:10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" strokecolor="white [3212]">
                <v:textbox>
                  <w:txbxContent>
                    <w:p w14:paraId="0E42AEAB" w14:textId="77777777" w:rsidR="00FD23D9" w:rsidRDefault="00FD23D9">
                      <w:r>
                        <w:rPr>
                          <w:noProof/>
                        </w:rPr>
                        <w:drawing>
                          <wp:inline distT="0" distB="0" distL="0" distR="0" wp14:anchorId="66EC6D6D" wp14:editId="172EE763">
                            <wp:extent cx="2447925" cy="84772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caGEN-ING-2013.jpg"/>
                                    <pic:cNvPicPr/>
                                  </pic:nvPicPr>
                                  <pic:blipFill>
                                    <a:blip r:embed="rId9">
                                      <a:extLst>
                                        <a:ext uri="{28A0092B-C50C-407E-A947-70E740481C1C}">
                                          <a14:useLocalDpi xmlns:a14="http://schemas.microsoft.com/office/drawing/2010/main" val="0"/>
                                        </a:ext>
                                      </a:extLst>
                                    </a:blip>
                                    <a:stretch>
                                      <a:fillRect/>
                                    </a:stretch>
                                  </pic:blipFill>
                                  <pic:spPr>
                                    <a:xfrm>
                                      <a:off x="0" y="0"/>
                                      <a:ext cx="2447925" cy="847725"/>
                                    </a:xfrm>
                                    <a:prstGeom prst="rect">
                                      <a:avLst/>
                                    </a:prstGeom>
                                  </pic:spPr>
                                </pic:pic>
                              </a:graphicData>
                            </a:graphic>
                          </wp:inline>
                        </w:drawing>
                      </w:r>
                    </w:p>
                  </w:txbxContent>
                </v:textbox>
              </v:shape>
            </w:pict>
          </mc:Fallback>
        </mc:AlternateContent>
      </w:r>
      <w:r w:rsidR="00B47479" w:rsidRPr="007728A8">
        <w:br w:type="page"/>
      </w:r>
    </w:p>
    <w:p w14:paraId="5D80BD75" w14:textId="0C736C5D" w:rsidR="006227A0" w:rsidRDefault="00777B07" w:rsidP="00657630">
      <w:pPr>
        <w:jc w:val="both"/>
        <w:rPr>
          <w:rFonts w:eastAsia="Calibri"/>
          <w:b/>
          <w:color w:val="002060"/>
          <w:sz w:val="32"/>
          <w:szCs w:val="32"/>
          <w:lang w:eastAsia="en-US"/>
        </w:rPr>
      </w:pPr>
      <w:r>
        <w:rPr>
          <w:rFonts w:eastAsia="Calibri"/>
          <w:b/>
          <w:color w:val="002060"/>
          <w:sz w:val="32"/>
          <w:szCs w:val="32"/>
          <w:lang w:eastAsia="en-US"/>
        </w:rPr>
        <w:lastRenderedPageBreak/>
        <w:t xml:space="preserve">Comentarios de </w:t>
      </w:r>
      <w:r w:rsidRPr="00777B07">
        <w:rPr>
          <w:rFonts w:eastAsia="Calibri"/>
          <w:b/>
          <w:color w:val="002060"/>
          <w:sz w:val="32"/>
          <w:szCs w:val="32"/>
          <w:lang w:eastAsia="en-US"/>
        </w:rPr>
        <w:t xml:space="preserve">CEOE </w:t>
      </w:r>
      <w:r w:rsidR="006227A0" w:rsidRPr="006227A0">
        <w:rPr>
          <w:rFonts w:eastAsia="Calibri"/>
          <w:b/>
          <w:color w:val="002060"/>
          <w:sz w:val="32"/>
          <w:szCs w:val="32"/>
          <w:lang w:eastAsia="en-US"/>
        </w:rPr>
        <w:t xml:space="preserve">al Proyecto de Orden Ministerial </w:t>
      </w:r>
      <w:r w:rsidR="006227A0">
        <w:rPr>
          <w:rFonts w:eastAsia="Calibri"/>
          <w:b/>
          <w:color w:val="002060"/>
          <w:sz w:val="32"/>
          <w:szCs w:val="32"/>
          <w:lang w:eastAsia="en-US"/>
        </w:rPr>
        <w:t>s</w:t>
      </w:r>
      <w:r w:rsidR="001A783B">
        <w:rPr>
          <w:rFonts w:eastAsia="Calibri"/>
          <w:b/>
          <w:color w:val="002060"/>
          <w:sz w:val="32"/>
          <w:szCs w:val="32"/>
          <w:lang w:eastAsia="en-US"/>
        </w:rPr>
        <w:t xml:space="preserve">obre operaciones de valorización, Anexos I y II de la </w:t>
      </w:r>
      <w:r w:rsidR="001A783B" w:rsidRPr="001A783B">
        <w:rPr>
          <w:rFonts w:eastAsia="Calibri"/>
          <w:b/>
          <w:color w:val="002060"/>
          <w:sz w:val="32"/>
          <w:szCs w:val="32"/>
          <w:lang w:eastAsia="en-US"/>
        </w:rPr>
        <w:t>Ley 22/2011</w:t>
      </w:r>
      <w:r w:rsidR="001A783B">
        <w:rPr>
          <w:rFonts w:eastAsia="Calibri"/>
          <w:b/>
          <w:color w:val="002060"/>
          <w:sz w:val="32"/>
          <w:szCs w:val="32"/>
          <w:lang w:eastAsia="en-US"/>
        </w:rPr>
        <w:t xml:space="preserve"> de residuos</w:t>
      </w:r>
    </w:p>
    <w:p w14:paraId="36EF54B9" w14:textId="088218A2" w:rsidR="00AE442F" w:rsidRPr="00E37FF3" w:rsidRDefault="00AE442F" w:rsidP="00657630">
      <w:pPr>
        <w:jc w:val="both"/>
        <w:rPr>
          <w:rFonts w:asciiTheme="majorHAnsi" w:hAnsiTheme="majorHAnsi"/>
          <w:b/>
          <w:u w:val="single"/>
        </w:rPr>
      </w:pPr>
    </w:p>
    <w:p w14:paraId="3CE58C6E" w14:textId="444FE9C0" w:rsidR="001C2D81" w:rsidRDefault="001C2D81" w:rsidP="001C2D81">
      <w:pPr>
        <w:jc w:val="both"/>
        <w:rPr>
          <w:rFonts w:asciiTheme="majorHAnsi" w:hAnsiTheme="majorHAnsi"/>
        </w:rPr>
      </w:pPr>
      <w:r w:rsidRPr="00610A5F">
        <w:rPr>
          <w:rFonts w:asciiTheme="majorHAnsi" w:hAnsiTheme="majorHAnsi"/>
          <w:b/>
          <w:u w:val="single"/>
        </w:rPr>
        <w:t>Consideramos fundamental que se paralice esta transposición parcial</w:t>
      </w:r>
      <w:r w:rsidRPr="00F523FD">
        <w:rPr>
          <w:rFonts w:asciiTheme="majorHAnsi" w:hAnsiTheme="majorHAnsi"/>
          <w:b/>
        </w:rPr>
        <w:t xml:space="preserve"> de las nuevas obligaciones de la Directiva marco de residuos</w:t>
      </w:r>
      <w:r w:rsidR="007B20FF">
        <w:rPr>
          <w:rFonts w:asciiTheme="majorHAnsi" w:hAnsiTheme="majorHAnsi"/>
        </w:rPr>
        <w:t xml:space="preserve"> (DMR)</w:t>
      </w:r>
      <w:r w:rsidRPr="001C2D81">
        <w:rPr>
          <w:rFonts w:asciiTheme="majorHAnsi" w:hAnsiTheme="majorHAnsi"/>
        </w:rPr>
        <w:t>, ya que únicamente de manera global, se puede analizar el papel de todas las partes involucradas</w:t>
      </w:r>
      <w:r w:rsidR="00610A5F">
        <w:rPr>
          <w:rFonts w:asciiTheme="majorHAnsi" w:hAnsiTheme="majorHAnsi"/>
        </w:rPr>
        <w:t>.</w:t>
      </w:r>
    </w:p>
    <w:p w14:paraId="48C746E9" w14:textId="77777777" w:rsidR="00CB5975" w:rsidRDefault="00CB5975" w:rsidP="001C2D81">
      <w:pPr>
        <w:jc w:val="both"/>
        <w:rPr>
          <w:rFonts w:asciiTheme="majorHAnsi" w:hAnsiTheme="majorHAnsi"/>
        </w:rPr>
      </w:pPr>
    </w:p>
    <w:p w14:paraId="530E49D9" w14:textId="33CCBC5C" w:rsidR="007B20FF" w:rsidRDefault="001C2D81" w:rsidP="007B20FF">
      <w:pPr>
        <w:jc w:val="both"/>
        <w:rPr>
          <w:rFonts w:asciiTheme="majorHAnsi" w:hAnsiTheme="majorHAnsi"/>
        </w:rPr>
      </w:pPr>
      <w:r w:rsidRPr="001C2D81">
        <w:rPr>
          <w:rFonts w:asciiTheme="majorHAnsi" w:hAnsiTheme="majorHAnsi"/>
        </w:rPr>
        <w:t>En el caso de que se continúe con la decisión de realizar una transposición parcial, y no completa de las Directiva señalada, consideramos clave recoger</w:t>
      </w:r>
      <w:r w:rsidRPr="001C2D81">
        <w:rPr>
          <w:rFonts w:asciiTheme="majorHAnsi" w:hAnsiTheme="majorHAnsi"/>
        </w:rPr>
        <w:t xml:space="preserve"> las consideraciones que </w:t>
      </w:r>
      <w:r w:rsidR="007B20FF">
        <w:rPr>
          <w:rFonts w:asciiTheme="majorHAnsi" w:hAnsiTheme="majorHAnsi"/>
        </w:rPr>
        <w:t>planteamos a continuación, en particular:</w:t>
      </w:r>
    </w:p>
    <w:p w14:paraId="5062D423" w14:textId="77777777" w:rsidR="007B20FF" w:rsidRPr="007B20FF" w:rsidRDefault="007B20FF" w:rsidP="007B20FF">
      <w:pPr>
        <w:jc w:val="both"/>
        <w:rPr>
          <w:rFonts w:asciiTheme="majorHAnsi" w:hAnsiTheme="majorHAnsi"/>
        </w:rPr>
      </w:pPr>
    </w:p>
    <w:p w14:paraId="723E91CC" w14:textId="3BCAFC5E" w:rsidR="007B20FF" w:rsidRPr="00F523FD" w:rsidRDefault="007B20FF" w:rsidP="00301ADE">
      <w:pPr>
        <w:pStyle w:val="Default"/>
        <w:numPr>
          <w:ilvl w:val="0"/>
          <w:numId w:val="29"/>
        </w:numPr>
        <w:jc w:val="both"/>
        <w:rPr>
          <w:rFonts w:asciiTheme="majorHAnsi" w:hAnsiTheme="majorHAnsi"/>
          <w:b/>
        </w:rPr>
      </w:pPr>
      <w:r w:rsidRPr="00F523FD">
        <w:rPr>
          <w:rFonts w:asciiTheme="majorHAnsi" w:hAnsiTheme="majorHAnsi"/>
          <w:b/>
        </w:rPr>
        <w:t>L</w:t>
      </w:r>
      <w:r w:rsidRPr="00F523FD">
        <w:rPr>
          <w:rFonts w:asciiTheme="majorHAnsi" w:hAnsiTheme="majorHAnsi"/>
          <w:b/>
        </w:rPr>
        <w:t>a modificación debería estar LIMITADA a la transcripción literal de lo incluido en el apartado 31) de la Directiva 2018/851 que modifica la DMR</w:t>
      </w:r>
      <w:r w:rsidRPr="00F523FD">
        <w:rPr>
          <w:rFonts w:asciiTheme="majorHAnsi" w:hAnsiTheme="majorHAnsi"/>
          <w:b/>
        </w:rPr>
        <w:t>.</w:t>
      </w:r>
    </w:p>
    <w:p w14:paraId="75407325" w14:textId="59559AEF" w:rsidR="00715AF2" w:rsidRPr="00F161DF" w:rsidRDefault="00715AF2" w:rsidP="00301ADE">
      <w:pPr>
        <w:pStyle w:val="Default"/>
        <w:numPr>
          <w:ilvl w:val="0"/>
          <w:numId w:val="29"/>
        </w:numPr>
        <w:jc w:val="both"/>
        <w:rPr>
          <w:rFonts w:asciiTheme="majorHAnsi" w:hAnsiTheme="majorHAnsi"/>
        </w:rPr>
      </w:pPr>
      <w:r w:rsidRPr="00F161DF">
        <w:rPr>
          <w:rFonts w:asciiTheme="majorHAnsi" w:hAnsiTheme="majorHAnsi"/>
        </w:rPr>
        <w:t xml:space="preserve">Se deben contemplar las </w:t>
      </w:r>
      <w:r w:rsidRPr="00F161DF">
        <w:rPr>
          <w:rFonts w:asciiTheme="majorHAnsi" w:hAnsiTheme="majorHAnsi"/>
          <w:b/>
        </w:rPr>
        <w:t>consecuencias</w:t>
      </w:r>
      <w:r w:rsidRPr="00F161DF">
        <w:rPr>
          <w:rFonts w:asciiTheme="majorHAnsi" w:hAnsiTheme="majorHAnsi"/>
        </w:rPr>
        <w:t xml:space="preserve"> potenciales de una desagregación adicional a la de la DMR</w:t>
      </w:r>
      <w:r w:rsidR="00211978" w:rsidRPr="00F161DF">
        <w:rPr>
          <w:rFonts w:asciiTheme="majorHAnsi" w:hAnsiTheme="majorHAnsi"/>
        </w:rPr>
        <w:t xml:space="preserve">, </w:t>
      </w:r>
      <w:r w:rsidR="00301ADE" w:rsidRPr="00F161DF">
        <w:rPr>
          <w:rFonts w:asciiTheme="majorHAnsi" w:hAnsiTheme="majorHAnsi"/>
        </w:rPr>
        <w:t>en especial:</w:t>
      </w:r>
    </w:p>
    <w:p w14:paraId="6B23E4C8" w14:textId="5B0CCBCF" w:rsidR="00211978" w:rsidRDefault="00211978" w:rsidP="007B20FF">
      <w:pPr>
        <w:jc w:val="both"/>
        <w:rPr>
          <w:rFonts w:asciiTheme="majorHAnsi" w:hAnsiTheme="majorHAnsi"/>
        </w:rPr>
      </w:pPr>
    </w:p>
    <w:p w14:paraId="626CE702" w14:textId="77777777" w:rsidR="00211978" w:rsidRPr="009E5E1B" w:rsidRDefault="00211978" w:rsidP="000B6B26">
      <w:pPr>
        <w:pStyle w:val="Default"/>
        <w:ind w:left="708"/>
        <w:jc w:val="both"/>
        <w:rPr>
          <w:rFonts w:asciiTheme="majorHAnsi" w:hAnsiTheme="majorHAnsi"/>
        </w:rPr>
      </w:pPr>
      <w:r w:rsidRPr="009E5E1B">
        <w:rPr>
          <w:rFonts w:asciiTheme="majorHAnsi" w:hAnsiTheme="majorHAnsi"/>
        </w:rPr>
        <w:t>Las empresas de gestión de residuos tendrían que tramitar y gestionar nuevas autorizaciones o modificaciones de las existentes: Autorización Ambiental Integrada (AAI), gestor, operador, negociante, etc.</w:t>
      </w:r>
    </w:p>
    <w:p w14:paraId="06E722F4" w14:textId="77777777" w:rsidR="00211978" w:rsidRPr="00AE592E" w:rsidRDefault="00211978" w:rsidP="00211978">
      <w:pPr>
        <w:pStyle w:val="Default"/>
        <w:ind w:left="708"/>
        <w:jc w:val="both"/>
        <w:rPr>
          <w:rFonts w:asciiTheme="majorHAnsi" w:hAnsiTheme="majorHAnsi"/>
        </w:rPr>
      </w:pPr>
    </w:p>
    <w:p w14:paraId="6C349B57" w14:textId="39022DC8" w:rsidR="00211978" w:rsidRDefault="00211978" w:rsidP="000B6B26">
      <w:pPr>
        <w:pStyle w:val="Default"/>
        <w:ind w:left="708"/>
        <w:jc w:val="both"/>
        <w:rPr>
          <w:rFonts w:asciiTheme="majorHAnsi" w:hAnsiTheme="majorHAnsi"/>
        </w:rPr>
      </w:pPr>
      <w:r w:rsidRPr="00C52D74">
        <w:rPr>
          <w:rFonts w:asciiTheme="majorHAnsi" w:hAnsiTheme="majorHAnsi"/>
        </w:rPr>
        <w:t xml:space="preserve">Son manifiestos los retrasos de la tramitación de estos permisos, por parte de la Administración. </w:t>
      </w:r>
    </w:p>
    <w:p w14:paraId="23A321AF" w14:textId="77777777" w:rsidR="00CB5975" w:rsidRPr="00C52D74" w:rsidRDefault="00CB5975" w:rsidP="000B6B26">
      <w:pPr>
        <w:pStyle w:val="Default"/>
        <w:ind w:left="708"/>
        <w:jc w:val="both"/>
        <w:rPr>
          <w:rFonts w:asciiTheme="majorHAnsi" w:hAnsiTheme="majorHAnsi"/>
        </w:rPr>
      </w:pPr>
    </w:p>
    <w:p w14:paraId="42158A8D" w14:textId="65347E62" w:rsidR="00211978" w:rsidRDefault="00211978" w:rsidP="000B6B26">
      <w:pPr>
        <w:pStyle w:val="Default"/>
        <w:numPr>
          <w:ilvl w:val="1"/>
          <w:numId w:val="29"/>
        </w:numPr>
        <w:jc w:val="both"/>
        <w:rPr>
          <w:rFonts w:asciiTheme="majorHAnsi" w:hAnsiTheme="majorHAnsi"/>
        </w:rPr>
      </w:pPr>
      <w:r w:rsidRPr="00610A5F">
        <w:rPr>
          <w:rFonts w:asciiTheme="majorHAnsi" w:hAnsiTheme="majorHAnsi"/>
          <w:b/>
        </w:rPr>
        <w:t>Esto limita en último término el acceso en el mercado a los correspondientes servicios de gestión de residuos para los productores de los residuos</w:t>
      </w:r>
      <w:r w:rsidRPr="00610A5F">
        <w:rPr>
          <w:rFonts w:asciiTheme="majorHAnsi" w:hAnsiTheme="majorHAnsi"/>
        </w:rPr>
        <w:t xml:space="preserve">, ya que, de no disponer de los citados permisos, se </w:t>
      </w:r>
      <w:r w:rsidR="00610A5F" w:rsidRPr="00610A5F">
        <w:rPr>
          <w:rFonts w:asciiTheme="majorHAnsi" w:hAnsiTheme="majorHAnsi"/>
        </w:rPr>
        <w:t>operar</w:t>
      </w:r>
      <w:r w:rsidR="00610A5F">
        <w:rPr>
          <w:rFonts w:asciiTheme="majorHAnsi" w:hAnsiTheme="majorHAnsi"/>
        </w:rPr>
        <w:t>í</w:t>
      </w:r>
      <w:r w:rsidR="00610A5F" w:rsidRPr="00610A5F">
        <w:rPr>
          <w:rFonts w:asciiTheme="majorHAnsi" w:hAnsiTheme="majorHAnsi"/>
        </w:rPr>
        <w:t>a</w:t>
      </w:r>
      <w:r w:rsidRPr="00610A5F">
        <w:rPr>
          <w:rFonts w:asciiTheme="majorHAnsi" w:hAnsiTheme="majorHAnsi"/>
        </w:rPr>
        <w:t xml:space="preserve"> fuera de la legalidad</w:t>
      </w:r>
      <w:r w:rsidRPr="00AE592E">
        <w:rPr>
          <w:rFonts w:asciiTheme="majorHAnsi" w:hAnsiTheme="majorHAnsi"/>
        </w:rPr>
        <w:t>.</w:t>
      </w:r>
    </w:p>
    <w:p w14:paraId="4F710A8E" w14:textId="77777777" w:rsidR="00211978" w:rsidRPr="00AE592E" w:rsidRDefault="00211978" w:rsidP="000B6B26">
      <w:pPr>
        <w:pStyle w:val="Default"/>
        <w:numPr>
          <w:ilvl w:val="1"/>
          <w:numId w:val="29"/>
        </w:numPr>
        <w:jc w:val="both"/>
        <w:rPr>
          <w:rFonts w:asciiTheme="majorHAnsi" w:hAnsiTheme="majorHAnsi"/>
        </w:rPr>
      </w:pPr>
      <w:r w:rsidRPr="00C944DF">
        <w:rPr>
          <w:rFonts w:asciiTheme="majorHAnsi" w:hAnsiTheme="majorHAnsi"/>
          <w:b/>
        </w:rPr>
        <w:t>Existen casos donde no existe un mercado desarrollado</w:t>
      </w:r>
      <w:r>
        <w:rPr>
          <w:rFonts w:asciiTheme="majorHAnsi" w:hAnsiTheme="majorHAnsi"/>
        </w:rPr>
        <w:t xml:space="preserve"> para el tratamiento de </w:t>
      </w:r>
      <w:r w:rsidRPr="00C944DF">
        <w:rPr>
          <w:rFonts w:asciiTheme="majorHAnsi" w:hAnsiTheme="majorHAnsi"/>
          <w:b/>
        </w:rPr>
        <w:t>ciertos residuos</w:t>
      </w:r>
      <w:r>
        <w:rPr>
          <w:rFonts w:asciiTheme="majorHAnsi" w:hAnsiTheme="majorHAnsi"/>
        </w:rPr>
        <w:t>, y por tanto no es recomend</w:t>
      </w:r>
      <w:bookmarkStart w:id="0" w:name="_GoBack"/>
      <w:bookmarkEnd w:id="0"/>
      <w:r>
        <w:rPr>
          <w:rFonts w:asciiTheme="majorHAnsi" w:hAnsiTheme="majorHAnsi"/>
        </w:rPr>
        <w:t>able detallar tipos de tratamientos para estos residuos, ya que ello limitará el acceso a estos mercados.</w:t>
      </w:r>
    </w:p>
    <w:sdt>
      <w:sdtPr>
        <w:rPr>
          <w:rFonts w:ascii="Calibri" w:eastAsiaTheme="minorEastAsia" w:hAnsi="Calibri" w:cstheme="minorHAnsi"/>
          <w:b w:val="0"/>
          <w:bCs w:val="0"/>
          <w:color w:val="auto"/>
          <w:sz w:val="22"/>
          <w:szCs w:val="22"/>
        </w:rPr>
        <w:id w:val="-516696704"/>
        <w:docPartObj>
          <w:docPartGallery w:val="Table of Contents"/>
          <w:docPartUnique/>
        </w:docPartObj>
      </w:sdtPr>
      <w:sdtContent>
        <w:p w14:paraId="20510F5D" w14:textId="77777777" w:rsidR="001C2D81" w:rsidRDefault="001C2D81" w:rsidP="001C2D81">
          <w:pPr>
            <w:pStyle w:val="TtuloTDC"/>
          </w:pPr>
          <w:r>
            <w:t>ÍNDICE</w:t>
          </w:r>
        </w:p>
        <w:p w14:paraId="0C27B2BE" w14:textId="5673CFB4" w:rsidR="009C7371" w:rsidRDefault="001C2D81">
          <w:pPr>
            <w:pStyle w:val="TDC1"/>
            <w:tabs>
              <w:tab w:val="right" w:leader="dot" w:pos="8913"/>
            </w:tabs>
            <w:rPr>
              <w:rFonts w:asciiTheme="minorHAnsi" w:eastAsiaTheme="minorEastAsia" w:hAnsiTheme="minorHAnsi" w:cstheme="minorBidi"/>
              <w:noProof/>
              <w:lang w:eastAsia="es-ES"/>
            </w:rPr>
          </w:pPr>
          <w:r>
            <w:rPr>
              <w:b/>
              <w:bCs/>
            </w:rPr>
            <w:fldChar w:fldCharType="begin"/>
          </w:r>
          <w:r>
            <w:rPr>
              <w:b/>
              <w:bCs/>
            </w:rPr>
            <w:instrText xml:space="preserve"> TOC \o "1-3" \h \z \u </w:instrText>
          </w:r>
          <w:r>
            <w:rPr>
              <w:b/>
              <w:bCs/>
            </w:rPr>
            <w:fldChar w:fldCharType="separate"/>
          </w:r>
          <w:hyperlink w:anchor="_Toc531696216" w:history="1">
            <w:r w:rsidR="009C7371" w:rsidRPr="00B764AC">
              <w:rPr>
                <w:rStyle w:val="Hipervnculo"/>
                <w:noProof/>
              </w:rPr>
              <w:t>ANTECEDENTES</w:t>
            </w:r>
            <w:r w:rsidR="009C7371">
              <w:rPr>
                <w:noProof/>
                <w:webHidden/>
              </w:rPr>
              <w:tab/>
            </w:r>
            <w:r w:rsidR="009C7371">
              <w:rPr>
                <w:noProof/>
                <w:webHidden/>
              </w:rPr>
              <w:fldChar w:fldCharType="begin"/>
            </w:r>
            <w:r w:rsidR="009C7371">
              <w:rPr>
                <w:noProof/>
                <w:webHidden/>
              </w:rPr>
              <w:instrText xml:space="preserve"> PAGEREF _Toc531696216 \h </w:instrText>
            </w:r>
            <w:r w:rsidR="009C7371">
              <w:rPr>
                <w:noProof/>
                <w:webHidden/>
              </w:rPr>
            </w:r>
            <w:r w:rsidR="009C7371">
              <w:rPr>
                <w:noProof/>
                <w:webHidden/>
              </w:rPr>
              <w:fldChar w:fldCharType="separate"/>
            </w:r>
            <w:r w:rsidR="009C7371">
              <w:rPr>
                <w:noProof/>
                <w:webHidden/>
              </w:rPr>
              <w:t>3</w:t>
            </w:r>
            <w:r w:rsidR="009C7371">
              <w:rPr>
                <w:noProof/>
                <w:webHidden/>
              </w:rPr>
              <w:fldChar w:fldCharType="end"/>
            </w:r>
          </w:hyperlink>
        </w:p>
        <w:p w14:paraId="6A00E508" w14:textId="63A6B82D" w:rsidR="009C7371" w:rsidRDefault="009C7371">
          <w:pPr>
            <w:pStyle w:val="TDC1"/>
            <w:tabs>
              <w:tab w:val="right" w:leader="dot" w:pos="8913"/>
            </w:tabs>
            <w:rPr>
              <w:rFonts w:asciiTheme="minorHAnsi" w:eastAsiaTheme="minorEastAsia" w:hAnsiTheme="minorHAnsi" w:cstheme="minorBidi"/>
              <w:noProof/>
              <w:lang w:eastAsia="es-ES"/>
            </w:rPr>
          </w:pPr>
          <w:hyperlink w:anchor="_Toc531696217" w:history="1">
            <w:r w:rsidRPr="00B764AC">
              <w:rPr>
                <w:rStyle w:val="Hipervnculo"/>
                <w:noProof/>
              </w:rPr>
              <w:t>NECESIDAD DE TRANSPOSICÓN COMPLETA, Y NO PARCIAL</w:t>
            </w:r>
            <w:r>
              <w:rPr>
                <w:noProof/>
                <w:webHidden/>
              </w:rPr>
              <w:tab/>
            </w:r>
            <w:r>
              <w:rPr>
                <w:noProof/>
                <w:webHidden/>
              </w:rPr>
              <w:fldChar w:fldCharType="begin"/>
            </w:r>
            <w:r>
              <w:rPr>
                <w:noProof/>
                <w:webHidden/>
              </w:rPr>
              <w:instrText xml:space="preserve"> PAGEREF _Toc531696217 \h </w:instrText>
            </w:r>
            <w:r>
              <w:rPr>
                <w:noProof/>
                <w:webHidden/>
              </w:rPr>
            </w:r>
            <w:r>
              <w:rPr>
                <w:noProof/>
                <w:webHidden/>
              </w:rPr>
              <w:fldChar w:fldCharType="separate"/>
            </w:r>
            <w:r>
              <w:rPr>
                <w:noProof/>
                <w:webHidden/>
              </w:rPr>
              <w:t>4</w:t>
            </w:r>
            <w:r>
              <w:rPr>
                <w:noProof/>
                <w:webHidden/>
              </w:rPr>
              <w:fldChar w:fldCharType="end"/>
            </w:r>
          </w:hyperlink>
        </w:p>
        <w:p w14:paraId="3F5F6515" w14:textId="1D312A79" w:rsidR="009C7371" w:rsidRDefault="009C7371">
          <w:pPr>
            <w:pStyle w:val="TDC1"/>
            <w:tabs>
              <w:tab w:val="right" w:leader="dot" w:pos="8913"/>
            </w:tabs>
            <w:rPr>
              <w:rFonts w:asciiTheme="minorHAnsi" w:eastAsiaTheme="minorEastAsia" w:hAnsiTheme="minorHAnsi" w:cstheme="minorBidi"/>
              <w:noProof/>
              <w:lang w:eastAsia="es-ES"/>
            </w:rPr>
          </w:pPr>
          <w:hyperlink w:anchor="_Toc531696218" w:history="1">
            <w:r w:rsidRPr="00B764AC">
              <w:rPr>
                <w:rStyle w:val="Hipervnculo"/>
                <w:noProof/>
              </w:rPr>
              <w:t>PROPUESTA de CEOE: la modificación que se plantea debería estar LIMITADA a la transcripción literal de lo incluido en el apartado 31) de la Directiva 2018/851 que modifica la DMR</w:t>
            </w:r>
            <w:r>
              <w:rPr>
                <w:noProof/>
                <w:webHidden/>
              </w:rPr>
              <w:tab/>
            </w:r>
            <w:r>
              <w:rPr>
                <w:noProof/>
                <w:webHidden/>
              </w:rPr>
              <w:fldChar w:fldCharType="begin"/>
            </w:r>
            <w:r>
              <w:rPr>
                <w:noProof/>
                <w:webHidden/>
              </w:rPr>
              <w:instrText xml:space="preserve"> PAGEREF _Toc531696218 \h </w:instrText>
            </w:r>
            <w:r>
              <w:rPr>
                <w:noProof/>
                <w:webHidden/>
              </w:rPr>
            </w:r>
            <w:r>
              <w:rPr>
                <w:noProof/>
                <w:webHidden/>
              </w:rPr>
              <w:fldChar w:fldCharType="separate"/>
            </w:r>
            <w:r>
              <w:rPr>
                <w:noProof/>
                <w:webHidden/>
              </w:rPr>
              <w:t>9</w:t>
            </w:r>
            <w:r>
              <w:rPr>
                <w:noProof/>
                <w:webHidden/>
              </w:rPr>
              <w:fldChar w:fldCharType="end"/>
            </w:r>
          </w:hyperlink>
        </w:p>
        <w:p w14:paraId="49B5B62A" w14:textId="740C9318" w:rsidR="009C7371" w:rsidRDefault="009C7371">
          <w:pPr>
            <w:pStyle w:val="TDC1"/>
            <w:tabs>
              <w:tab w:val="right" w:leader="dot" w:pos="8913"/>
            </w:tabs>
            <w:rPr>
              <w:rFonts w:asciiTheme="minorHAnsi" w:eastAsiaTheme="minorEastAsia" w:hAnsiTheme="minorHAnsi" w:cstheme="minorBidi"/>
              <w:noProof/>
              <w:lang w:eastAsia="es-ES"/>
            </w:rPr>
          </w:pPr>
          <w:hyperlink w:anchor="_Toc531696219" w:history="1">
            <w:r w:rsidRPr="00B764AC">
              <w:rPr>
                <w:rStyle w:val="Hipervnculo"/>
                <w:noProof/>
              </w:rPr>
              <w:t>CONSECUENCIAS POTENCIALES DE UNA DESAGREGACIÓN ADICIONAL A LA DE LA DIRECTIVA 2018/851</w:t>
            </w:r>
            <w:r>
              <w:rPr>
                <w:noProof/>
                <w:webHidden/>
              </w:rPr>
              <w:tab/>
            </w:r>
            <w:r>
              <w:rPr>
                <w:noProof/>
                <w:webHidden/>
              </w:rPr>
              <w:fldChar w:fldCharType="begin"/>
            </w:r>
            <w:r>
              <w:rPr>
                <w:noProof/>
                <w:webHidden/>
              </w:rPr>
              <w:instrText xml:space="preserve"> PAGEREF _Toc531696219 \h </w:instrText>
            </w:r>
            <w:r>
              <w:rPr>
                <w:noProof/>
                <w:webHidden/>
              </w:rPr>
            </w:r>
            <w:r>
              <w:rPr>
                <w:noProof/>
                <w:webHidden/>
              </w:rPr>
              <w:fldChar w:fldCharType="separate"/>
            </w:r>
            <w:r>
              <w:rPr>
                <w:noProof/>
                <w:webHidden/>
              </w:rPr>
              <w:t>10</w:t>
            </w:r>
            <w:r>
              <w:rPr>
                <w:noProof/>
                <w:webHidden/>
              </w:rPr>
              <w:fldChar w:fldCharType="end"/>
            </w:r>
          </w:hyperlink>
        </w:p>
        <w:p w14:paraId="5B1A336F" w14:textId="54B418F1" w:rsidR="009C7371" w:rsidRDefault="009C7371">
          <w:pPr>
            <w:pStyle w:val="TDC1"/>
            <w:tabs>
              <w:tab w:val="right" w:leader="dot" w:pos="8913"/>
            </w:tabs>
            <w:rPr>
              <w:rFonts w:asciiTheme="minorHAnsi" w:eastAsiaTheme="minorEastAsia" w:hAnsiTheme="minorHAnsi" w:cstheme="minorBidi"/>
              <w:noProof/>
              <w:lang w:eastAsia="es-ES"/>
            </w:rPr>
          </w:pPr>
          <w:hyperlink w:anchor="_Toc531696220" w:history="1">
            <w:r w:rsidRPr="00B764AC">
              <w:rPr>
                <w:rStyle w:val="Hipervnculo"/>
                <w:noProof/>
              </w:rPr>
              <w:t xml:space="preserve">COMENTARIOS DE DETALLE. CO-PROCESADO </w:t>
            </w:r>
            <w:r w:rsidRPr="00B764AC">
              <w:rPr>
                <w:rStyle w:val="Hipervnculo"/>
                <w:noProof/>
                <w:highlight w:val="yellow"/>
              </w:rPr>
              <w:t>(</w:t>
            </w:r>
            <w:r w:rsidRPr="00B764AC">
              <w:rPr>
                <w:rStyle w:val="Hipervnculo"/>
                <w:i/>
                <w:noProof/>
                <w:highlight w:val="yellow"/>
              </w:rPr>
              <w:t>VER OPCION 1 y OPCION 2)</w:t>
            </w:r>
            <w:r>
              <w:rPr>
                <w:noProof/>
                <w:webHidden/>
              </w:rPr>
              <w:tab/>
            </w:r>
            <w:r>
              <w:rPr>
                <w:noProof/>
                <w:webHidden/>
              </w:rPr>
              <w:fldChar w:fldCharType="begin"/>
            </w:r>
            <w:r>
              <w:rPr>
                <w:noProof/>
                <w:webHidden/>
              </w:rPr>
              <w:instrText xml:space="preserve"> PAGEREF _Toc531696220 \h </w:instrText>
            </w:r>
            <w:r>
              <w:rPr>
                <w:noProof/>
                <w:webHidden/>
              </w:rPr>
            </w:r>
            <w:r>
              <w:rPr>
                <w:noProof/>
                <w:webHidden/>
              </w:rPr>
              <w:fldChar w:fldCharType="separate"/>
            </w:r>
            <w:r>
              <w:rPr>
                <w:noProof/>
                <w:webHidden/>
              </w:rPr>
              <w:t>11</w:t>
            </w:r>
            <w:r>
              <w:rPr>
                <w:noProof/>
                <w:webHidden/>
              </w:rPr>
              <w:fldChar w:fldCharType="end"/>
            </w:r>
          </w:hyperlink>
        </w:p>
        <w:p w14:paraId="296C98D4" w14:textId="3EBA4CF9" w:rsidR="001C2D81" w:rsidRDefault="001C2D81" w:rsidP="001C2D81">
          <w:r>
            <w:rPr>
              <w:b/>
              <w:bCs/>
            </w:rPr>
            <w:lastRenderedPageBreak/>
            <w:fldChar w:fldCharType="end"/>
          </w:r>
        </w:p>
      </w:sdtContent>
    </w:sdt>
    <w:p w14:paraId="7DCFF5ED" w14:textId="247660EE" w:rsidR="00BD1396" w:rsidRPr="001A783B" w:rsidRDefault="00BD1396" w:rsidP="00F971F2">
      <w:pPr>
        <w:pStyle w:val="Ttulo1"/>
        <w:rPr>
          <w:b w:val="0"/>
        </w:rPr>
      </w:pPr>
      <w:bookmarkStart w:id="1" w:name="_Toc531696216"/>
      <w:r w:rsidRPr="00BE5B87">
        <w:t>ANTECEDENTES</w:t>
      </w:r>
      <w:bookmarkEnd w:id="1"/>
    </w:p>
    <w:p w14:paraId="5130BD0A" w14:textId="77777777" w:rsidR="00F971F2" w:rsidRDefault="00F971F2" w:rsidP="00657630">
      <w:pPr>
        <w:jc w:val="both"/>
        <w:rPr>
          <w:rFonts w:asciiTheme="majorHAnsi" w:hAnsiTheme="majorHAnsi"/>
        </w:rPr>
      </w:pPr>
    </w:p>
    <w:p w14:paraId="271F0E84" w14:textId="6C7149FF" w:rsidR="001A783B" w:rsidRPr="001A783B" w:rsidRDefault="001A783B" w:rsidP="00657630">
      <w:pPr>
        <w:jc w:val="both"/>
        <w:rPr>
          <w:rFonts w:asciiTheme="majorHAnsi" w:hAnsiTheme="majorHAnsi"/>
          <w:b/>
          <w:bCs/>
          <w:color w:val="333333"/>
        </w:rPr>
      </w:pPr>
      <w:r w:rsidRPr="001A783B">
        <w:rPr>
          <w:rFonts w:asciiTheme="majorHAnsi" w:hAnsiTheme="majorHAnsi"/>
        </w:rPr>
        <w:t xml:space="preserve">El MITECO ha abierto una consulta pública PREVIA, </w:t>
      </w:r>
      <w:r w:rsidRPr="001A783B">
        <w:rPr>
          <w:rFonts w:asciiTheme="majorHAnsi" w:hAnsiTheme="majorHAnsi"/>
          <w:b/>
          <w:bCs/>
          <w:color w:val="333333"/>
        </w:rPr>
        <w:t>sobre el proyecto de orden ministerial, por la que se modifican los Anexos I y II de la Ley 22/2011, de 28 de julio, de residuos y suelos contaminados.</w:t>
      </w:r>
    </w:p>
    <w:p w14:paraId="6D7CB5EB" w14:textId="77777777" w:rsidR="001A783B" w:rsidRPr="001A783B" w:rsidRDefault="00F64989" w:rsidP="00657630">
      <w:pPr>
        <w:jc w:val="both"/>
        <w:rPr>
          <w:rFonts w:asciiTheme="majorHAnsi" w:hAnsiTheme="majorHAnsi"/>
        </w:rPr>
      </w:pPr>
      <w:hyperlink r:id="rId10" w:history="1">
        <w:r w:rsidR="001A783B" w:rsidRPr="001A783B">
          <w:rPr>
            <w:rStyle w:val="Hipervnculo"/>
            <w:rFonts w:asciiTheme="majorHAnsi" w:hAnsiTheme="majorHAnsi"/>
          </w:rPr>
          <w:t>https://www.miteco.gob.es/es/calidad-y-evaluacion-ambiental/participacion-publica/Residuos-2018-Consulta-publica-proyecto-OM-modifica-Anexos-I-y-II-Ley-22-2011-28-julio-residuos-suelos-contaminados.aspx</w:t>
        </w:r>
      </w:hyperlink>
      <w:r w:rsidR="001A783B" w:rsidRPr="001A783B">
        <w:rPr>
          <w:rFonts w:asciiTheme="majorHAnsi" w:hAnsiTheme="majorHAnsi"/>
        </w:rPr>
        <w:t xml:space="preserve"> </w:t>
      </w:r>
    </w:p>
    <w:p w14:paraId="59EE7AC9" w14:textId="42B7F049" w:rsidR="00843503" w:rsidRDefault="00843503" w:rsidP="00441739"/>
    <w:p w14:paraId="57869EAB" w14:textId="03E46334" w:rsidR="00AB7697" w:rsidRDefault="00AB7697" w:rsidP="00657630">
      <w:pPr>
        <w:contextualSpacing/>
        <w:jc w:val="both"/>
        <w:rPr>
          <w:rFonts w:asciiTheme="majorHAnsi" w:hAnsiTheme="majorHAnsi" w:cs="Arial"/>
          <w:color w:val="000000"/>
        </w:rPr>
      </w:pPr>
      <w:r>
        <w:rPr>
          <w:rFonts w:asciiTheme="majorHAnsi" w:hAnsiTheme="majorHAnsi" w:cs="Arial"/>
          <w:color w:val="000000"/>
        </w:rPr>
        <w:t xml:space="preserve">En el documento de consulta pública del MITECO se plantean </w:t>
      </w:r>
      <w:r w:rsidR="00E56C10">
        <w:rPr>
          <w:rFonts w:asciiTheme="majorHAnsi" w:hAnsiTheme="majorHAnsi" w:cs="Arial"/>
          <w:color w:val="000000"/>
        </w:rPr>
        <w:t>estas dos</w:t>
      </w:r>
      <w:r>
        <w:rPr>
          <w:rFonts w:asciiTheme="majorHAnsi" w:hAnsiTheme="majorHAnsi" w:cs="Arial"/>
          <w:color w:val="000000"/>
        </w:rPr>
        <w:t xml:space="preserve"> preguntas</w:t>
      </w:r>
      <w:r w:rsidR="00E56C10">
        <w:rPr>
          <w:rFonts w:asciiTheme="majorHAnsi" w:hAnsiTheme="majorHAnsi" w:cs="Arial"/>
          <w:color w:val="000000"/>
        </w:rPr>
        <w:t>:</w:t>
      </w:r>
    </w:p>
    <w:p w14:paraId="2E878EDD" w14:textId="77777777" w:rsidR="00AB7697" w:rsidRDefault="00AB7697" w:rsidP="00657630">
      <w:pPr>
        <w:pStyle w:val="Default"/>
        <w:jc w:val="both"/>
        <w:rPr>
          <w:rFonts w:asciiTheme="majorHAnsi" w:hAnsiTheme="majorHAnsi"/>
          <w:b/>
          <w:i/>
        </w:rPr>
      </w:pPr>
    </w:p>
    <w:p w14:paraId="704C99AA" w14:textId="6281F457" w:rsidR="001A783B" w:rsidRPr="001A783B" w:rsidRDefault="001A783B" w:rsidP="00657630">
      <w:pPr>
        <w:pStyle w:val="Default"/>
        <w:jc w:val="both"/>
        <w:rPr>
          <w:rFonts w:asciiTheme="majorHAnsi" w:hAnsiTheme="majorHAnsi"/>
          <w:b/>
          <w:i/>
        </w:rPr>
      </w:pPr>
      <w:r w:rsidRPr="001A783B">
        <w:rPr>
          <w:rFonts w:asciiTheme="majorHAnsi" w:hAnsiTheme="majorHAnsi"/>
          <w:b/>
          <w:i/>
        </w:rPr>
        <w:t xml:space="preserve">1. ¿Considera necesario desagregar los códigos de las operaciones de eliminación y valorización de residuos establecidos en los anexos I y II de la Ley 22/2011, de 28 de Julio, de residuos y suelos contaminados? </w:t>
      </w:r>
    </w:p>
    <w:p w14:paraId="45B0104F" w14:textId="77777777" w:rsidR="001A783B" w:rsidRPr="001A783B" w:rsidRDefault="001A783B" w:rsidP="00657630">
      <w:pPr>
        <w:jc w:val="both"/>
        <w:rPr>
          <w:rFonts w:asciiTheme="majorHAnsi" w:hAnsiTheme="majorHAnsi" w:cs="Arial"/>
          <w:color w:val="000000"/>
        </w:rPr>
      </w:pPr>
    </w:p>
    <w:p w14:paraId="3F70F461" w14:textId="2C772BDC" w:rsidR="001A783B" w:rsidRPr="001A783B" w:rsidRDefault="001A783B" w:rsidP="00657630">
      <w:pPr>
        <w:pStyle w:val="Default"/>
        <w:jc w:val="both"/>
        <w:rPr>
          <w:rFonts w:asciiTheme="majorHAnsi" w:hAnsiTheme="majorHAnsi"/>
          <w:b/>
          <w:i/>
        </w:rPr>
      </w:pPr>
      <w:r w:rsidRPr="001A783B">
        <w:rPr>
          <w:rFonts w:asciiTheme="majorHAnsi" w:hAnsiTheme="majorHAnsi"/>
          <w:b/>
          <w:i/>
        </w:rPr>
        <w:t xml:space="preserve">2. Si la respuesta es afirmativa, </w:t>
      </w:r>
      <w:r w:rsidR="00E56C10">
        <w:rPr>
          <w:rFonts w:asciiTheme="majorHAnsi" w:hAnsiTheme="majorHAnsi"/>
          <w:b/>
          <w:i/>
        </w:rPr>
        <w:t>e</w:t>
      </w:r>
      <w:r w:rsidRPr="001A783B">
        <w:rPr>
          <w:rFonts w:asciiTheme="majorHAnsi" w:hAnsiTheme="majorHAnsi"/>
          <w:b/>
          <w:i/>
        </w:rPr>
        <w:t xml:space="preserve">n su opinión, </w:t>
      </w:r>
      <w:r w:rsidR="00E56C10">
        <w:rPr>
          <w:rFonts w:asciiTheme="majorHAnsi" w:hAnsiTheme="majorHAnsi"/>
          <w:b/>
          <w:i/>
        </w:rPr>
        <w:t>¿</w:t>
      </w:r>
      <w:r w:rsidRPr="001A783B">
        <w:rPr>
          <w:rFonts w:asciiTheme="majorHAnsi" w:hAnsiTheme="majorHAnsi"/>
          <w:b/>
          <w:i/>
        </w:rPr>
        <w:t>cómo debiera ser esa desagregación?</w:t>
      </w:r>
    </w:p>
    <w:p w14:paraId="7CCD1BD4" w14:textId="77777777" w:rsidR="00E56C10" w:rsidRDefault="00E56C10" w:rsidP="00657630">
      <w:pPr>
        <w:jc w:val="both"/>
        <w:rPr>
          <w:rFonts w:asciiTheme="majorHAnsi" w:hAnsiTheme="majorHAnsi"/>
          <w:b/>
          <w:color w:val="DF4E13"/>
        </w:rPr>
      </w:pPr>
    </w:p>
    <w:p w14:paraId="19B39528" w14:textId="794068E4" w:rsidR="00B160A1" w:rsidRDefault="00B160A1" w:rsidP="002C6566">
      <w:pPr>
        <w:pStyle w:val="Default"/>
        <w:jc w:val="both"/>
        <w:rPr>
          <w:rFonts w:asciiTheme="majorHAnsi" w:hAnsiTheme="majorHAnsi"/>
        </w:rPr>
      </w:pPr>
      <w:r>
        <w:rPr>
          <w:rFonts w:asciiTheme="majorHAnsi" w:hAnsiTheme="majorHAnsi"/>
        </w:rPr>
        <w:t xml:space="preserve">El documento del MITECO, objeto de consulta pública expone lo siguiente: </w:t>
      </w:r>
    </w:p>
    <w:p w14:paraId="196DEAB0" w14:textId="77777777" w:rsidR="00B160A1" w:rsidRDefault="00B160A1" w:rsidP="00B160A1">
      <w:pPr>
        <w:pStyle w:val="Default"/>
        <w:ind w:left="708"/>
        <w:jc w:val="both"/>
        <w:rPr>
          <w:rFonts w:asciiTheme="majorHAnsi" w:hAnsiTheme="majorHAnsi"/>
          <w:i/>
        </w:rPr>
      </w:pPr>
    </w:p>
    <w:p w14:paraId="40AA8A77" w14:textId="7F12AE17" w:rsidR="007937F9" w:rsidRPr="007937F9" w:rsidRDefault="007937F9" w:rsidP="002C6566">
      <w:pPr>
        <w:ind w:left="708"/>
        <w:jc w:val="both"/>
        <w:rPr>
          <w:rFonts w:eastAsia="Calibri" w:cs="Calibri"/>
          <w:i/>
        </w:rPr>
      </w:pPr>
      <w:r w:rsidRPr="007937F9">
        <w:rPr>
          <w:rFonts w:eastAsia="Calibri" w:cs="Calibri"/>
          <w:i/>
        </w:rPr>
        <w:t>3. La necesidad y oportunidad de su aprobación</w:t>
      </w:r>
    </w:p>
    <w:p w14:paraId="425003A3" w14:textId="77777777" w:rsidR="00474BA5" w:rsidRDefault="00474BA5" w:rsidP="002C6566">
      <w:pPr>
        <w:jc w:val="both"/>
        <w:rPr>
          <w:rFonts w:eastAsia="Calibri" w:cs="Calibri"/>
        </w:rPr>
      </w:pPr>
    </w:p>
    <w:p w14:paraId="12A86C5E" w14:textId="77777777" w:rsidR="00474BA5" w:rsidRPr="00382048" w:rsidRDefault="00474BA5" w:rsidP="002C6566">
      <w:pPr>
        <w:ind w:left="708"/>
        <w:jc w:val="both"/>
        <w:rPr>
          <w:rFonts w:eastAsia="Calibri" w:cs="Calibri"/>
          <w:i/>
        </w:rPr>
      </w:pPr>
      <w:r>
        <w:rPr>
          <w:rFonts w:eastAsia="Calibri" w:cs="Calibri"/>
        </w:rPr>
        <w:t>“</w:t>
      </w:r>
      <w:r w:rsidRPr="00382048">
        <w:rPr>
          <w:rFonts w:eastAsia="Calibri" w:cs="Calibri"/>
          <w:i/>
        </w:rPr>
        <w:t xml:space="preserve">La </w:t>
      </w:r>
      <w:r w:rsidRPr="007937F9">
        <w:rPr>
          <w:rFonts w:eastAsia="Calibri" w:cs="Calibri"/>
          <w:b/>
          <w:i/>
        </w:rPr>
        <w:t>Directiva (UE) 2018/851</w:t>
      </w:r>
      <w:r w:rsidRPr="00382048">
        <w:rPr>
          <w:rFonts w:eastAsia="Calibri" w:cs="Calibri"/>
          <w:i/>
        </w:rPr>
        <w:t xml:space="preserve"> </w:t>
      </w:r>
      <w:r w:rsidRPr="007937F9">
        <w:rPr>
          <w:rFonts w:eastAsia="Calibri" w:cs="Calibri"/>
          <w:b/>
          <w:i/>
        </w:rPr>
        <w:t>modifica el anexo II</w:t>
      </w:r>
      <w:r w:rsidRPr="00382048">
        <w:rPr>
          <w:rFonts w:eastAsia="Calibri" w:cs="Calibri"/>
          <w:i/>
        </w:rPr>
        <w:t xml:space="preserve"> de la Directiva 2008/98/CE para introducir entre las operaciones de valorización de residuos enumeradas en el citado anexo las </w:t>
      </w:r>
      <w:r w:rsidRPr="007937F9">
        <w:rPr>
          <w:rFonts w:eastAsia="Calibri" w:cs="Calibri"/>
          <w:b/>
          <w:i/>
        </w:rPr>
        <w:t>operaciones de preparación para la reutilización y el relleno</w:t>
      </w:r>
      <w:r w:rsidRPr="00382048">
        <w:rPr>
          <w:rFonts w:eastAsia="Calibri" w:cs="Calibri"/>
          <w:i/>
        </w:rPr>
        <w:t>.</w:t>
      </w:r>
    </w:p>
    <w:p w14:paraId="6252180E" w14:textId="77777777" w:rsidR="00474BA5" w:rsidRPr="00382048" w:rsidRDefault="00474BA5" w:rsidP="002C6566">
      <w:pPr>
        <w:ind w:left="708"/>
        <w:jc w:val="both"/>
        <w:rPr>
          <w:rFonts w:eastAsia="Calibri" w:cs="Calibri"/>
          <w:i/>
        </w:rPr>
      </w:pPr>
    </w:p>
    <w:p w14:paraId="0271BCFD" w14:textId="77777777" w:rsidR="00474BA5" w:rsidRPr="00382048" w:rsidRDefault="00474BA5" w:rsidP="002C6566">
      <w:pPr>
        <w:ind w:left="708"/>
        <w:jc w:val="both"/>
        <w:rPr>
          <w:rFonts w:eastAsia="Calibri" w:cs="Calibri"/>
          <w:i/>
        </w:rPr>
      </w:pPr>
      <w:r w:rsidRPr="00382048">
        <w:rPr>
          <w:rFonts w:eastAsia="Calibri" w:cs="Calibri"/>
          <w:i/>
        </w:rPr>
        <w:t>Con la norma que se apruebe, se pretende adecuar la codificación de las operaciones de tratamiento de residuos (eliminación y valorización) a las exigencias derivadas de la nueva directiva marco de residuos.</w:t>
      </w:r>
    </w:p>
    <w:p w14:paraId="606BD89A" w14:textId="77777777" w:rsidR="00474BA5" w:rsidRPr="00382048" w:rsidRDefault="00474BA5" w:rsidP="002C6566">
      <w:pPr>
        <w:ind w:left="708"/>
        <w:jc w:val="both"/>
        <w:rPr>
          <w:rFonts w:eastAsia="Calibri" w:cs="Calibri"/>
          <w:i/>
        </w:rPr>
      </w:pPr>
    </w:p>
    <w:p w14:paraId="2461699C" w14:textId="77777777" w:rsidR="00474BA5" w:rsidRDefault="00474BA5" w:rsidP="002C6566">
      <w:pPr>
        <w:ind w:left="708"/>
        <w:jc w:val="both"/>
        <w:rPr>
          <w:rFonts w:eastAsia="Calibri" w:cs="Calibri"/>
        </w:rPr>
      </w:pPr>
      <w:r w:rsidRPr="00382048">
        <w:rPr>
          <w:rFonts w:eastAsia="Calibri" w:cs="Calibri"/>
          <w:i/>
        </w:rPr>
        <w:t xml:space="preserve">Por otra parte, es preciso tener en cuenta que desde la entrada en vigor de la Ley 22/2011, de 28 de julio han tenido lugar diversos desarrollos normativos que se apoyan en la codificación de las operaciones de valorización y eliminación de residuos, como el Real Decreto 180/2015, de 13 de marzo, por el que se regula el </w:t>
      </w:r>
      <w:r w:rsidRPr="00474BA5">
        <w:rPr>
          <w:rFonts w:eastAsia="Calibri" w:cs="Calibri"/>
          <w:b/>
          <w:i/>
        </w:rPr>
        <w:t>traslado</w:t>
      </w:r>
      <w:r w:rsidRPr="00382048">
        <w:rPr>
          <w:rFonts w:eastAsia="Calibri" w:cs="Calibri"/>
          <w:i/>
        </w:rPr>
        <w:t xml:space="preserve"> de residuos en el interior del territorio del Estado, o se están poniendo en marcha nuevos instrumentos como el </w:t>
      </w:r>
      <w:r w:rsidRPr="00474BA5">
        <w:rPr>
          <w:rFonts w:eastAsia="Calibri" w:cs="Calibri"/>
          <w:b/>
          <w:i/>
        </w:rPr>
        <w:t>Registro</w:t>
      </w:r>
      <w:r w:rsidRPr="00382048">
        <w:rPr>
          <w:rFonts w:eastAsia="Calibri" w:cs="Calibri"/>
          <w:i/>
        </w:rPr>
        <w:t xml:space="preserve"> de Producción y Gestión de Residuos, que han puesto de manifiesto las carencias de la codificación existente</w:t>
      </w:r>
      <w:r>
        <w:rPr>
          <w:rFonts w:eastAsia="Calibri" w:cs="Calibri"/>
        </w:rPr>
        <w:t>”</w:t>
      </w:r>
      <w:r w:rsidRPr="00382048">
        <w:rPr>
          <w:rFonts w:eastAsia="Calibri" w:cs="Calibri"/>
        </w:rPr>
        <w:t>.</w:t>
      </w:r>
      <w:r>
        <w:rPr>
          <w:rFonts w:eastAsia="Calibri" w:cs="Calibri"/>
        </w:rPr>
        <w:t xml:space="preserve"> </w:t>
      </w:r>
    </w:p>
    <w:p w14:paraId="333217F9" w14:textId="77777777" w:rsidR="00474BA5" w:rsidRDefault="00474BA5" w:rsidP="002C6566">
      <w:pPr>
        <w:pStyle w:val="Default"/>
        <w:ind w:left="708"/>
        <w:jc w:val="both"/>
        <w:rPr>
          <w:rFonts w:asciiTheme="majorHAnsi" w:hAnsiTheme="majorHAnsi"/>
          <w:i/>
        </w:rPr>
      </w:pPr>
    </w:p>
    <w:p w14:paraId="28D11C88" w14:textId="2ED4C263" w:rsidR="00B160A1" w:rsidRPr="00AC0C8E" w:rsidRDefault="00B160A1" w:rsidP="002C6566">
      <w:pPr>
        <w:pStyle w:val="Default"/>
        <w:ind w:left="708"/>
        <w:jc w:val="both"/>
        <w:rPr>
          <w:rFonts w:asciiTheme="majorHAnsi" w:hAnsiTheme="majorHAnsi"/>
          <w:i/>
        </w:rPr>
      </w:pPr>
      <w:r w:rsidRPr="00AC0C8E">
        <w:rPr>
          <w:rFonts w:asciiTheme="majorHAnsi" w:hAnsiTheme="majorHAnsi"/>
          <w:i/>
        </w:rPr>
        <w:t xml:space="preserve">Mediante el desglose de las operaciones de valorización y eliminación de los anexos I y II de la Ley 22/2011, de 28 de julio se pretende describir con precisión las trasformaciones que sufren los residuos en las instalaciones de tratamiento. Ello permitirá </w:t>
      </w:r>
      <w:r w:rsidRPr="00AC0C8E">
        <w:rPr>
          <w:rFonts w:asciiTheme="majorHAnsi" w:hAnsiTheme="majorHAnsi"/>
          <w:b/>
          <w:i/>
        </w:rPr>
        <w:t xml:space="preserve">asegurar un lenguaje común en las autorizaciones de estas instalaciones de tratamiento y facilitará el </w:t>
      </w:r>
      <w:r w:rsidRPr="00AC0C8E">
        <w:rPr>
          <w:rFonts w:asciiTheme="majorHAnsi" w:hAnsiTheme="majorHAnsi"/>
          <w:b/>
          <w:i/>
        </w:rPr>
        <w:lastRenderedPageBreak/>
        <w:t>intercambio de información</w:t>
      </w:r>
      <w:r w:rsidRPr="00AC0C8E">
        <w:rPr>
          <w:rFonts w:asciiTheme="majorHAnsi" w:hAnsiTheme="majorHAnsi"/>
          <w:i/>
        </w:rPr>
        <w:t xml:space="preserve"> sobre la gestión de residuos </w:t>
      </w:r>
      <w:r w:rsidRPr="00AC0C8E">
        <w:rPr>
          <w:rFonts w:asciiTheme="majorHAnsi" w:hAnsiTheme="majorHAnsi"/>
          <w:b/>
          <w:i/>
        </w:rPr>
        <w:t>entre administraciones y empresas</w:t>
      </w:r>
      <w:r w:rsidRPr="00AC0C8E">
        <w:rPr>
          <w:rFonts w:asciiTheme="majorHAnsi" w:hAnsiTheme="majorHAnsi"/>
          <w:i/>
        </w:rPr>
        <w:t xml:space="preserve">, así como la elaboración de </w:t>
      </w:r>
      <w:r w:rsidRPr="00AC0C8E">
        <w:rPr>
          <w:rFonts w:asciiTheme="majorHAnsi" w:hAnsiTheme="majorHAnsi"/>
          <w:b/>
          <w:i/>
        </w:rPr>
        <w:t>estadísticas</w:t>
      </w:r>
      <w:r w:rsidRPr="00AC0C8E">
        <w:rPr>
          <w:rFonts w:asciiTheme="majorHAnsi" w:hAnsiTheme="majorHAnsi"/>
          <w:i/>
        </w:rPr>
        <w:t>.</w:t>
      </w:r>
    </w:p>
    <w:p w14:paraId="472F9058" w14:textId="3ABF873D" w:rsidR="00B160A1" w:rsidRDefault="00B160A1" w:rsidP="00657630">
      <w:pPr>
        <w:pStyle w:val="Default"/>
        <w:jc w:val="both"/>
        <w:rPr>
          <w:rFonts w:asciiTheme="majorHAnsi" w:hAnsiTheme="majorHAnsi"/>
        </w:rPr>
      </w:pPr>
    </w:p>
    <w:p w14:paraId="7476E5EE" w14:textId="77777777" w:rsidR="002C6566" w:rsidRPr="001A783B" w:rsidRDefault="002C6566" w:rsidP="002C6566">
      <w:pPr>
        <w:jc w:val="both"/>
        <w:rPr>
          <w:rFonts w:asciiTheme="majorHAnsi" w:hAnsiTheme="majorHAnsi"/>
        </w:rPr>
      </w:pPr>
      <w:r w:rsidRPr="001A783B">
        <w:rPr>
          <w:rFonts w:asciiTheme="majorHAnsi" w:hAnsiTheme="majorHAnsi"/>
        </w:rPr>
        <w:t xml:space="preserve">Desde CEOE consideramos necesario que se tengan en cuenta las consideraciones que se plantean a continuación. </w:t>
      </w:r>
    </w:p>
    <w:p w14:paraId="02BE4B61" w14:textId="77777777" w:rsidR="0000233F" w:rsidRDefault="0000233F" w:rsidP="00657630">
      <w:pPr>
        <w:pStyle w:val="Default"/>
        <w:jc w:val="both"/>
        <w:rPr>
          <w:rFonts w:asciiTheme="majorHAnsi" w:hAnsiTheme="majorHAnsi"/>
        </w:rPr>
      </w:pPr>
    </w:p>
    <w:p w14:paraId="675D9978" w14:textId="77777777" w:rsidR="0000233F" w:rsidRPr="007D5759" w:rsidRDefault="0000233F" w:rsidP="0000233F">
      <w:pPr>
        <w:pStyle w:val="Ttulo1"/>
      </w:pPr>
      <w:bookmarkStart w:id="2" w:name="_Toc531696217"/>
      <w:commentRangeStart w:id="3"/>
      <w:r w:rsidRPr="007D5759">
        <w:t>NECESIDAD DE TRANSPOSICÓN COMPLETA, Y NO PARCIAL</w:t>
      </w:r>
      <w:bookmarkEnd w:id="2"/>
    </w:p>
    <w:p w14:paraId="0CD573BA" w14:textId="77777777" w:rsidR="0000233F" w:rsidRPr="007D5759" w:rsidRDefault="0000233F" w:rsidP="0000233F">
      <w:pPr>
        <w:jc w:val="both"/>
        <w:rPr>
          <w:rFonts w:asciiTheme="majorHAnsi" w:hAnsiTheme="majorHAnsi"/>
        </w:rPr>
      </w:pPr>
    </w:p>
    <w:p w14:paraId="25366EC3" w14:textId="3CFFDB52" w:rsidR="00150470" w:rsidRDefault="0000233F" w:rsidP="0000233F">
      <w:pPr>
        <w:jc w:val="both"/>
        <w:rPr>
          <w:rFonts w:asciiTheme="majorHAnsi" w:hAnsiTheme="majorHAnsi"/>
          <w:b/>
        </w:rPr>
      </w:pPr>
      <w:r w:rsidRPr="007D5759">
        <w:rPr>
          <w:rFonts w:asciiTheme="majorHAnsi" w:hAnsiTheme="majorHAnsi"/>
          <w:b/>
        </w:rPr>
        <w:t>Se está realizando, de manera parcial, la transposición de una normativa comunitaria de grandes implicaciones para los afectados</w:t>
      </w:r>
      <w:r w:rsidR="00150470">
        <w:rPr>
          <w:rFonts w:asciiTheme="majorHAnsi" w:hAnsiTheme="majorHAnsi"/>
          <w:b/>
        </w:rPr>
        <w:t>, fundamentalmente para los gestores de residuos</w:t>
      </w:r>
      <w:r w:rsidRPr="007D5759">
        <w:rPr>
          <w:rFonts w:asciiTheme="majorHAnsi" w:hAnsiTheme="majorHAnsi"/>
          <w:b/>
        </w:rPr>
        <w:t xml:space="preserve">. </w:t>
      </w:r>
      <w:r w:rsidR="00150470" w:rsidRPr="00150470">
        <w:rPr>
          <w:rFonts w:asciiTheme="majorHAnsi" w:hAnsiTheme="majorHAnsi"/>
          <w:b/>
        </w:rPr>
        <w:t>Ello conlleva adelantar el plazo fijado por las autoridades europeas, y con ello las nuevas obligaciones.</w:t>
      </w:r>
    </w:p>
    <w:p w14:paraId="30DCEF15" w14:textId="77777777" w:rsidR="00150470" w:rsidRDefault="00150470" w:rsidP="0000233F">
      <w:pPr>
        <w:jc w:val="both"/>
        <w:rPr>
          <w:rFonts w:asciiTheme="majorHAnsi" w:hAnsiTheme="majorHAnsi"/>
          <w:b/>
        </w:rPr>
      </w:pPr>
    </w:p>
    <w:p w14:paraId="57F2E0FC" w14:textId="54057471" w:rsidR="0000233F" w:rsidRPr="007D5759" w:rsidRDefault="0000233F" w:rsidP="0000233F">
      <w:pPr>
        <w:jc w:val="both"/>
        <w:rPr>
          <w:rFonts w:asciiTheme="majorHAnsi" w:hAnsiTheme="majorHAnsi"/>
          <w:b/>
          <w:u w:val="single"/>
        </w:rPr>
      </w:pPr>
      <w:r w:rsidRPr="007D5759">
        <w:rPr>
          <w:rFonts w:asciiTheme="majorHAnsi" w:hAnsiTheme="majorHAnsi"/>
          <w:b/>
        </w:rPr>
        <w:t xml:space="preserve">Por ello </w:t>
      </w:r>
      <w:r w:rsidRPr="007D5759">
        <w:rPr>
          <w:rFonts w:asciiTheme="majorHAnsi" w:hAnsiTheme="majorHAnsi"/>
          <w:b/>
          <w:u w:val="single"/>
        </w:rPr>
        <w:t>sería conveniente que se paralice el presente procedimiento normativo</w:t>
      </w:r>
      <w:r w:rsidR="00150470">
        <w:rPr>
          <w:rFonts w:asciiTheme="majorHAnsi" w:hAnsiTheme="majorHAnsi"/>
          <w:b/>
          <w:u w:val="single"/>
        </w:rPr>
        <w:t xml:space="preserve">, </w:t>
      </w:r>
      <w:r w:rsidRPr="007D5759">
        <w:rPr>
          <w:rFonts w:asciiTheme="majorHAnsi" w:hAnsiTheme="majorHAnsi"/>
          <w:b/>
          <w:u w:val="single"/>
        </w:rPr>
        <w:t>procediéndose a abordar la transposición completa de las Directivas por la que se modifican la Directiva Marco de Residuos</w:t>
      </w:r>
      <w:r w:rsidR="00150470">
        <w:rPr>
          <w:rFonts w:asciiTheme="majorHAnsi" w:hAnsiTheme="majorHAnsi"/>
          <w:b/>
          <w:u w:val="single"/>
        </w:rPr>
        <w:t>.</w:t>
      </w:r>
    </w:p>
    <w:p w14:paraId="1BAE0E06" w14:textId="77777777" w:rsidR="0000233F" w:rsidRPr="007D5759" w:rsidRDefault="0000233F" w:rsidP="0000233F">
      <w:pPr>
        <w:jc w:val="both"/>
        <w:rPr>
          <w:rFonts w:asciiTheme="majorHAnsi" w:hAnsiTheme="majorHAnsi"/>
          <w:b/>
          <w:u w:val="single"/>
        </w:rPr>
      </w:pPr>
    </w:p>
    <w:p w14:paraId="7F5CB3EC" w14:textId="77777777" w:rsidR="0000233F" w:rsidRPr="007D5759" w:rsidRDefault="0000233F" w:rsidP="0000233F">
      <w:pPr>
        <w:jc w:val="both"/>
        <w:rPr>
          <w:rFonts w:asciiTheme="majorHAnsi" w:hAnsiTheme="majorHAnsi"/>
          <w:b/>
        </w:rPr>
      </w:pPr>
      <w:r w:rsidRPr="007D5759">
        <w:rPr>
          <w:rFonts w:asciiTheme="majorHAnsi" w:hAnsiTheme="majorHAnsi"/>
          <w:b/>
        </w:rPr>
        <w:t>JUSTIFICACIÓN</w:t>
      </w:r>
    </w:p>
    <w:p w14:paraId="226F6A55" w14:textId="77777777" w:rsidR="0000233F" w:rsidRPr="007D5759" w:rsidRDefault="0000233F" w:rsidP="0000233F">
      <w:pPr>
        <w:jc w:val="both"/>
        <w:rPr>
          <w:rFonts w:asciiTheme="majorHAnsi" w:hAnsiTheme="majorHAnsi"/>
        </w:rPr>
      </w:pPr>
    </w:p>
    <w:p w14:paraId="274F13A0" w14:textId="77777777" w:rsidR="0000233F" w:rsidRPr="007D5759" w:rsidRDefault="0000233F" w:rsidP="0000233F">
      <w:pPr>
        <w:jc w:val="both"/>
        <w:rPr>
          <w:rFonts w:asciiTheme="majorHAnsi" w:hAnsiTheme="majorHAnsi"/>
        </w:rPr>
      </w:pPr>
      <w:r w:rsidRPr="007D5759">
        <w:rPr>
          <w:rFonts w:asciiTheme="majorHAnsi" w:hAnsiTheme="majorHAnsi"/>
        </w:rPr>
        <w:t xml:space="preserve">Mediante esta transposición parcial, se vulneran una serie de principios, tal y como se describe en los párrafos siguientes: </w:t>
      </w:r>
    </w:p>
    <w:p w14:paraId="1FB0A550" w14:textId="77777777" w:rsidR="0000233F" w:rsidRPr="007D5759" w:rsidRDefault="0000233F" w:rsidP="0000233F">
      <w:pPr>
        <w:jc w:val="both"/>
        <w:rPr>
          <w:rFonts w:asciiTheme="majorHAnsi" w:hAnsiTheme="majorHAnsi"/>
        </w:rPr>
      </w:pPr>
    </w:p>
    <w:p w14:paraId="56C2ACC7" w14:textId="77777777" w:rsidR="0000233F" w:rsidRPr="007D5759" w:rsidRDefault="0000233F" w:rsidP="0000233F">
      <w:pPr>
        <w:pStyle w:val="Prrafodelista"/>
        <w:numPr>
          <w:ilvl w:val="0"/>
          <w:numId w:val="30"/>
        </w:numPr>
        <w:jc w:val="both"/>
        <w:rPr>
          <w:rFonts w:asciiTheme="majorHAnsi" w:hAnsiTheme="majorHAnsi"/>
        </w:rPr>
      </w:pPr>
      <w:r w:rsidRPr="007D5759">
        <w:rPr>
          <w:rFonts w:asciiTheme="majorHAnsi" w:hAnsiTheme="majorHAnsi"/>
        </w:rPr>
        <w:t>Quiebra del principio de oportunidad de la norma, así como de las posibles soluciones alternativas.</w:t>
      </w:r>
    </w:p>
    <w:p w14:paraId="056B2969" w14:textId="77777777" w:rsidR="0000233F" w:rsidRPr="007D5759" w:rsidRDefault="0000233F" w:rsidP="0000233F">
      <w:pPr>
        <w:pStyle w:val="Prrafodelista"/>
        <w:numPr>
          <w:ilvl w:val="0"/>
          <w:numId w:val="30"/>
        </w:numPr>
        <w:jc w:val="both"/>
        <w:rPr>
          <w:rFonts w:asciiTheme="majorHAnsi" w:hAnsiTheme="majorHAnsi"/>
        </w:rPr>
      </w:pPr>
      <w:r w:rsidRPr="007D5759">
        <w:rPr>
          <w:rFonts w:asciiTheme="majorHAnsi" w:hAnsiTheme="majorHAnsi"/>
        </w:rPr>
        <w:t xml:space="preserve">Quiebra del principio de seguridad jurídica, ya que </w:t>
      </w:r>
      <w:r w:rsidRPr="00F8277A">
        <w:rPr>
          <w:rFonts w:asciiTheme="majorHAnsi" w:hAnsiTheme="majorHAnsi"/>
        </w:rPr>
        <w:t>la transposición parcial podría implicar la vulneración de una serie de principios consustanciales a la buena regulación.</w:t>
      </w:r>
    </w:p>
    <w:p w14:paraId="7B204FD2" w14:textId="1340B9DA" w:rsidR="0000233F" w:rsidRDefault="0000233F" w:rsidP="0000233F">
      <w:pPr>
        <w:pStyle w:val="Prrafodelista"/>
        <w:numPr>
          <w:ilvl w:val="0"/>
          <w:numId w:val="30"/>
        </w:numPr>
        <w:jc w:val="both"/>
        <w:rPr>
          <w:rFonts w:asciiTheme="majorHAnsi" w:hAnsiTheme="majorHAnsi"/>
        </w:rPr>
      </w:pPr>
      <w:r w:rsidRPr="007D5759">
        <w:rPr>
          <w:rFonts w:asciiTheme="majorHAnsi" w:hAnsiTheme="majorHAnsi"/>
        </w:rPr>
        <w:t>Quiebra de los principios de necesidad, eficacia (y de eficiencia)</w:t>
      </w:r>
      <w:r>
        <w:rPr>
          <w:rFonts w:asciiTheme="majorHAnsi" w:hAnsiTheme="majorHAnsi"/>
        </w:rPr>
        <w:t>.</w:t>
      </w:r>
    </w:p>
    <w:p w14:paraId="0CB6E7DD" w14:textId="77777777" w:rsidR="0000233F" w:rsidRPr="007D5759" w:rsidRDefault="0000233F" w:rsidP="0000233F">
      <w:pPr>
        <w:jc w:val="both"/>
        <w:rPr>
          <w:rFonts w:asciiTheme="majorHAnsi" w:hAnsiTheme="majorHAnsi"/>
          <w:b/>
        </w:rPr>
      </w:pPr>
    </w:p>
    <w:p w14:paraId="5FE9CD78" w14:textId="77777777" w:rsidR="0000233F" w:rsidRPr="007D5759" w:rsidRDefault="0000233F" w:rsidP="0000233F">
      <w:pPr>
        <w:pStyle w:val="Prrafodelista"/>
        <w:numPr>
          <w:ilvl w:val="0"/>
          <w:numId w:val="31"/>
        </w:numPr>
        <w:jc w:val="both"/>
        <w:rPr>
          <w:rFonts w:asciiTheme="majorHAnsi" w:hAnsiTheme="majorHAnsi"/>
          <w:b/>
        </w:rPr>
      </w:pPr>
      <w:r w:rsidRPr="007D5759">
        <w:rPr>
          <w:rFonts w:asciiTheme="majorHAnsi" w:hAnsiTheme="majorHAnsi"/>
          <w:b/>
        </w:rPr>
        <w:t>Quiebra del principio de oportunidad</w:t>
      </w:r>
    </w:p>
    <w:p w14:paraId="3C832DC6" w14:textId="77777777" w:rsidR="00150470" w:rsidRDefault="00150470" w:rsidP="0000233F">
      <w:pPr>
        <w:pStyle w:val="Prrafodelista"/>
        <w:jc w:val="both"/>
        <w:rPr>
          <w:rFonts w:eastAsia="Calibri" w:cs="Calibri"/>
        </w:rPr>
      </w:pPr>
    </w:p>
    <w:p w14:paraId="277C59AD" w14:textId="40FA86EF" w:rsidR="0000233F" w:rsidRDefault="00150470" w:rsidP="0000233F">
      <w:pPr>
        <w:pStyle w:val="Prrafodelista"/>
        <w:jc w:val="both"/>
        <w:rPr>
          <w:rFonts w:eastAsia="Calibri" w:cs="Calibri"/>
        </w:rPr>
      </w:pPr>
      <w:r w:rsidRPr="00797978">
        <w:rPr>
          <w:rFonts w:eastAsia="Calibri" w:cs="Calibri"/>
          <w:b/>
        </w:rPr>
        <w:t>L</w:t>
      </w:r>
      <w:r w:rsidRPr="00797978">
        <w:rPr>
          <w:rFonts w:eastAsia="Calibri" w:cs="Calibri"/>
          <w:b/>
        </w:rPr>
        <w:t xml:space="preserve">a modificación parcial conlleva </w:t>
      </w:r>
      <w:r w:rsidR="00797978" w:rsidRPr="00797978">
        <w:rPr>
          <w:rFonts w:eastAsia="Calibri" w:cs="Calibri"/>
          <w:b/>
        </w:rPr>
        <w:t>adelantar el plazo fijado por las autoridades europeas, y con ello las nuevas obligaciones</w:t>
      </w:r>
      <w:r>
        <w:rPr>
          <w:rFonts w:eastAsia="Calibri" w:cs="Calibri"/>
        </w:rPr>
        <w:t>, sin que se argumente las razones para ello, más allá de una afirmación genérica a que a que el desarrollo del Real Decreto 180/2015 y otras normas “</w:t>
      </w:r>
      <w:r w:rsidRPr="00C07F64">
        <w:rPr>
          <w:rFonts w:eastAsia="Calibri" w:cs="Calibri"/>
          <w:i/>
        </w:rPr>
        <w:t>han puesto de manifiesto las carencias de la codificación existente</w:t>
      </w:r>
      <w:r>
        <w:rPr>
          <w:rFonts w:eastAsia="Calibri" w:cs="Calibri"/>
        </w:rPr>
        <w:t>”, sin que tampoco se especifiquen estas carencias</w:t>
      </w:r>
      <w:r w:rsidRPr="00C07F64">
        <w:rPr>
          <w:rFonts w:eastAsia="Calibri" w:cs="Calibri"/>
        </w:rPr>
        <w:t xml:space="preserve">. No existe por tanto una razón </w:t>
      </w:r>
      <w:r>
        <w:rPr>
          <w:rFonts w:eastAsia="Calibri" w:cs="Calibri"/>
        </w:rPr>
        <w:t xml:space="preserve">técnica o ambiental </w:t>
      </w:r>
      <w:r w:rsidR="00797978">
        <w:rPr>
          <w:rFonts w:eastAsia="Calibri" w:cs="Calibri"/>
        </w:rPr>
        <w:t xml:space="preserve">de peso </w:t>
      </w:r>
      <w:r>
        <w:rPr>
          <w:rFonts w:eastAsia="Calibri" w:cs="Calibri"/>
        </w:rPr>
        <w:t xml:space="preserve">para la realización de este cambio, mientras que </w:t>
      </w:r>
      <w:r w:rsidR="00797978">
        <w:rPr>
          <w:rFonts w:eastAsia="Calibri" w:cs="Calibri"/>
        </w:rPr>
        <w:t xml:space="preserve">por nuestra parte </w:t>
      </w:r>
      <w:r>
        <w:rPr>
          <w:rFonts w:eastAsia="Calibri" w:cs="Calibri"/>
        </w:rPr>
        <w:t>se identifican varios problemas y complejidades administrativas que se detallan más adelante</w:t>
      </w:r>
      <w:r w:rsidRPr="00C07F64">
        <w:rPr>
          <w:rFonts w:eastAsia="Calibri" w:cs="Calibri"/>
        </w:rPr>
        <w:t>.</w:t>
      </w:r>
    </w:p>
    <w:p w14:paraId="2FFD31AB" w14:textId="77777777" w:rsidR="0000233F" w:rsidRPr="007D5759" w:rsidRDefault="0000233F" w:rsidP="0000233F">
      <w:pPr>
        <w:pStyle w:val="Prrafodelista"/>
        <w:ind w:left="1080"/>
        <w:jc w:val="both"/>
        <w:rPr>
          <w:rFonts w:asciiTheme="majorHAnsi" w:hAnsiTheme="majorHAnsi" w:cs="Arial"/>
        </w:rPr>
      </w:pPr>
    </w:p>
    <w:p w14:paraId="77C5E8A2" w14:textId="77777777" w:rsidR="0000233F" w:rsidRPr="007D5759" w:rsidRDefault="0000233F" w:rsidP="0000233F">
      <w:pPr>
        <w:pStyle w:val="Prrafodelista"/>
        <w:numPr>
          <w:ilvl w:val="0"/>
          <w:numId w:val="31"/>
        </w:numPr>
        <w:jc w:val="both"/>
        <w:rPr>
          <w:rFonts w:asciiTheme="majorHAnsi" w:hAnsiTheme="majorHAnsi"/>
          <w:b/>
        </w:rPr>
      </w:pPr>
      <w:r w:rsidRPr="007D5759">
        <w:rPr>
          <w:rFonts w:asciiTheme="majorHAnsi" w:hAnsiTheme="majorHAnsi"/>
          <w:b/>
        </w:rPr>
        <w:t>Quiebra del principio de seguridad jurídica</w:t>
      </w:r>
    </w:p>
    <w:p w14:paraId="7E7A8815" w14:textId="77777777" w:rsidR="0000233F" w:rsidRPr="007D5759" w:rsidRDefault="0000233F" w:rsidP="0000233F">
      <w:pPr>
        <w:spacing w:before="240" w:after="240" w:line="276" w:lineRule="auto"/>
        <w:ind w:left="708"/>
        <w:jc w:val="both"/>
        <w:rPr>
          <w:rFonts w:asciiTheme="majorHAnsi" w:hAnsiTheme="majorHAnsi" w:cs="Arial"/>
        </w:rPr>
      </w:pPr>
      <w:r w:rsidRPr="007D5759">
        <w:rPr>
          <w:rFonts w:asciiTheme="majorHAnsi" w:hAnsiTheme="majorHAnsi"/>
        </w:rPr>
        <w:lastRenderedPageBreak/>
        <w:t xml:space="preserve">Por otro lado, </w:t>
      </w:r>
      <w:r w:rsidRPr="007D5759">
        <w:rPr>
          <w:rFonts w:asciiTheme="majorHAnsi" w:hAnsiTheme="majorHAnsi" w:cs="Arial"/>
        </w:rPr>
        <w:t xml:space="preserve">la transposición parcial podría implicar la vulneración de una serie de principios consustanciales a la buena regulación. </w:t>
      </w:r>
    </w:p>
    <w:p w14:paraId="3DC389EF" w14:textId="77777777" w:rsidR="0000233F" w:rsidRPr="007D5759" w:rsidRDefault="0000233F" w:rsidP="0000233F">
      <w:pPr>
        <w:pStyle w:val="Prrafodelista"/>
        <w:numPr>
          <w:ilvl w:val="0"/>
          <w:numId w:val="32"/>
        </w:numPr>
        <w:spacing w:before="240" w:after="240"/>
        <w:ind w:left="1068"/>
        <w:jc w:val="both"/>
        <w:rPr>
          <w:rFonts w:asciiTheme="majorHAnsi" w:hAnsiTheme="majorHAnsi" w:cs="Arial"/>
        </w:rPr>
      </w:pPr>
      <w:r w:rsidRPr="007D5759">
        <w:rPr>
          <w:rFonts w:asciiTheme="majorHAnsi" w:hAnsiTheme="majorHAnsi" w:cs="Arial"/>
        </w:rPr>
        <w:t xml:space="preserve">Desde el punto de vista temporal, la inclusión de una medida de este tipo de manera aislada tiene fuertes implicaciones para el principio de seguridad jurídica de todos los agentes implicados; así como para el principio de economía de los procedimientos. Las Directivas que componen el denominado “Paquete de Economía Circular” han sido ya objeto de publicación. En concreto, la Directiva de Residuos fue objeto de publicación en el Diario Oficial de la Unión Europea el pasado 14 de junio y se contempla un </w:t>
      </w:r>
      <w:r w:rsidRPr="007D5759">
        <w:rPr>
          <w:rFonts w:asciiTheme="majorHAnsi" w:hAnsiTheme="majorHAnsi" w:cs="Arial"/>
          <w:b/>
        </w:rPr>
        <w:t>periodo de transposición que culmina el 5 de julio de 2020.</w:t>
      </w:r>
    </w:p>
    <w:p w14:paraId="118F7CDB" w14:textId="77777777" w:rsidR="0000233F" w:rsidRPr="007D5759" w:rsidRDefault="0000233F" w:rsidP="0000233F">
      <w:pPr>
        <w:pStyle w:val="Prrafodelista"/>
        <w:spacing w:before="240" w:after="240"/>
        <w:ind w:left="1068"/>
        <w:jc w:val="both"/>
        <w:rPr>
          <w:rFonts w:asciiTheme="majorHAnsi" w:hAnsiTheme="majorHAnsi" w:cs="Arial"/>
        </w:rPr>
      </w:pPr>
    </w:p>
    <w:p w14:paraId="48B587AB" w14:textId="77777777" w:rsidR="0000233F" w:rsidRPr="007D5759" w:rsidRDefault="0000233F" w:rsidP="0000233F">
      <w:pPr>
        <w:pStyle w:val="Prrafodelista"/>
        <w:numPr>
          <w:ilvl w:val="0"/>
          <w:numId w:val="32"/>
        </w:numPr>
        <w:spacing w:before="240" w:after="240"/>
        <w:ind w:left="1068"/>
        <w:jc w:val="both"/>
        <w:rPr>
          <w:rFonts w:asciiTheme="majorHAnsi" w:hAnsiTheme="majorHAnsi" w:cs="Arial"/>
        </w:rPr>
      </w:pPr>
      <w:r w:rsidRPr="007D5759">
        <w:rPr>
          <w:rFonts w:asciiTheme="majorHAnsi" w:hAnsiTheme="majorHAnsi" w:cs="Arial"/>
        </w:rPr>
        <w:t xml:space="preserve">La posibilidad de introducir esta reforma de carácter parcial plantea una serie de problemas de seguridad jurídica. El principio de seguridad jurídica está consagrado en el art. 9.3 de la Constitución y </w:t>
      </w:r>
      <w:r w:rsidRPr="007D5759">
        <w:rPr>
          <w:rFonts w:asciiTheme="majorHAnsi" w:hAnsiTheme="majorHAnsi" w:cs="Arial"/>
          <w:b/>
        </w:rPr>
        <w:t xml:space="preserve">el Tribunal Constitucional </w:t>
      </w:r>
      <w:r w:rsidRPr="007D5759">
        <w:rPr>
          <w:rFonts w:asciiTheme="majorHAnsi" w:hAnsiTheme="majorHAnsi" w:cs="Arial"/>
        </w:rPr>
        <w:t>ha señalado que “</w:t>
      </w:r>
      <w:r w:rsidRPr="007D5759">
        <w:rPr>
          <w:rFonts w:asciiTheme="majorHAnsi" w:hAnsiTheme="majorHAnsi" w:cs="Arial"/>
          <w:i/>
        </w:rPr>
        <w:t xml:space="preserve">una legislación </w:t>
      </w:r>
      <w:r w:rsidRPr="007D5759">
        <w:rPr>
          <w:rFonts w:asciiTheme="majorHAnsi" w:hAnsiTheme="majorHAnsi" w:cs="Arial"/>
        </w:rPr>
        <w:t>confusa, oscura e</w:t>
      </w:r>
      <w:r w:rsidRPr="007D5759">
        <w:rPr>
          <w:rFonts w:asciiTheme="majorHAnsi" w:hAnsiTheme="majorHAnsi" w:cs="Arial"/>
          <w:i/>
        </w:rPr>
        <w:t xml:space="preserve"> incompleta, dificulta su aplicación y, además de socavar la certeza del Derecho y la confianza de los ciudadanos en el mismo, puede terminar por empañar el valor de la justicia</w:t>
      </w:r>
      <w:r w:rsidRPr="007D5759">
        <w:rPr>
          <w:rFonts w:asciiTheme="majorHAnsi" w:hAnsiTheme="majorHAnsi" w:cs="Arial"/>
        </w:rPr>
        <w:t>” (</w:t>
      </w:r>
      <w:r w:rsidRPr="007D5759">
        <w:rPr>
          <w:rFonts w:asciiTheme="majorHAnsi" w:hAnsiTheme="majorHAnsi" w:cs="Arial"/>
          <w:b/>
        </w:rPr>
        <w:t>STC 150/1990</w:t>
      </w:r>
      <w:r w:rsidRPr="007D5759">
        <w:rPr>
          <w:rFonts w:asciiTheme="majorHAnsi" w:hAnsiTheme="majorHAnsi" w:cs="Arial"/>
        </w:rPr>
        <w:t>), e igualmente ha afirmado que la exigencia del 9.3 relativa al principio de seguridad jurídica implica que “el legislador debe perseguir la claridad y no la confusión normativa, debe procurar que acerca de la materia sobre la que se legisle sepan los operadores jurídicos y los ciudadanos a qué atenerse” (</w:t>
      </w:r>
      <w:r w:rsidRPr="007D5759">
        <w:rPr>
          <w:rFonts w:asciiTheme="majorHAnsi" w:hAnsiTheme="majorHAnsi" w:cs="Arial"/>
          <w:b/>
        </w:rPr>
        <w:t>STC 46/1990</w:t>
      </w:r>
      <w:r w:rsidRPr="007D5759">
        <w:rPr>
          <w:rFonts w:asciiTheme="majorHAnsi" w:hAnsiTheme="majorHAnsi" w:cs="Arial"/>
        </w:rPr>
        <w:t>).</w:t>
      </w:r>
    </w:p>
    <w:p w14:paraId="7722881B" w14:textId="77777777" w:rsidR="0000233F" w:rsidRPr="007D5759" w:rsidRDefault="0000233F" w:rsidP="0000233F">
      <w:pPr>
        <w:pStyle w:val="Prrafodelista"/>
        <w:spacing w:before="240" w:after="240"/>
        <w:ind w:left="1068"/>
        <w:jc w:val="both"/>
        <w:rPr>
          <w:rFonts w:asciiTheme="majorHAnsi" w:hAnsiTheme="majorHAnsi" w:cs="Arial"/>
        </w:rPr>
      </w:pPr>
    </w:p>
    <w:p w14:paraId="02CC5D9D" w14:textId="77777777" w:rsidR="0000233F" w:rsidRPr="007D5759" w:rsidRDefault="0000233F" w:rsidP="0000233F">
      <w:pPr>
        <w:pStyle w:val="Prrafodelista"/>
        <w:numPr>
          <w:ilvl w:val="0"/>
          <w:numId w:val="32"/>
        </w:numPr>
        <w:spacing w:before="240" w:after="240"/>
        <w:ind w:left="1068"/>
        <w:jc w:val="both"/>
        <w:rPr>
          <w:rFonts w:asciiTheme="majorHAnsi" w:hAnsiTheme="majorHAnsi"/>
        </w:rPr>
      </w:pPr>
      <w:r w:rsidRPr="007D5759">
        <w:rPr>
          <w:rFonts w:asciiTheme="majorHAnsi" w:hAnsiTheme="majorHAnsi"/>
        </w:rPr>
        <w:t xml:space="preserve">La </w:t>
      </w:r>
      <w:r w:rsidRPr="007D5759">
        <w:rPr>
          <w:rFonts w:asciiTheme="majorHAnsi" w:hAnsiTheme="majorHAnsi" w:cs="Arial"/>
          <w:b/>
        </w:rPr>
        <w:t xml:space="preserve">Ley 39/2015, de </w:t>
      </w:r>
      <w:proofErr w:type="gramStart"/>
      <w:r w:rsidRPr="007D5759">
        <w:rPr>
          <w:rFonts w:asciiTheme="majorHAnsi" w:hAnsiTheme="majorHAnsi" w:cs="Arial"/>
          <w:b/>
        </w:rPr>
        <w:t>1  de</w:t>
      </w:r>
      <w:proofErr w:type="gramEnd"/>
      <w:r w:rsidRPr="007D5759">
        <w:rPr>
          <w:rFonts w:asciiTheme="majorHAnsi" w:hAnsiTheme="majorHAnsi" w:cs="Arial"/>
          <w:b/>
        </w:rPr>
        <w:t xml:space="preserve">  octubre,  del  Procedimiento  Administrativo Común de las Administraciones Públicas, </w:t>
      </w:r>
      <w:r w:rsidRPr="007D5759">
        <w:rPr>
          <w:rFonts w:asciiTheme="majorHAnsi" w:hAnsiTheme="majorHAnsi" w:cs="Arial"/>
        </w:rPr>
        <w:t>obliga a seguir unos principios de buena regulación. En el</w:t>
      </w:r>
      <w:r w:rsidRPr="007D5759">
        <w:rPr>
          <w:rFonts w:asciiTheme="majorHAnsi" w:hAnsiTheme="majorHAnsi" w:cs="Arial"/>
          <w:b/>
        </w:rPr>
        <w:t xml:space="preserve"> art. 129 </w:t>
      </w:r>
      <w:r w:rsidRPr="007D5759">
        <w:rPr>
          <w:rFonts w:asciiTheme="majorHAnsi" w:hAnsiTheme="majorHAnsi" w:cs="Arial"/>
        </w:rPr>
        <w:t>se recoge expresamente que, en el ejercicio de la iniciativa legislativa y la potestad reglamentaria, las Administraciones Públicas deben actuar de acuerdo con los principios de necesidad, eficacia, proporcionalidad, seguridad jurídica, transparencia, y eficiencia. En concreto el apartado 4 dice: “</w:t>
      </w:r>
      <w:r w:rsidRPr="007D5759">
        <w:rPr>
          <w:rFonts w:asciiTheme="majorHAnsi" w:hAnsiTheme="majorHAnsi" w:cs="Arial"/>
          <w:i/>
        </w:rPr>
        <w:t xml:space="preserve">A fin de garantizar el principio de seguridad jurídica, la iniciativa normativa se ejercerá de manera coherente con el resto del ordenamiento jurídico, nacional y de la Unión Europea, para generar un marco normativo estable, predecible, integrado, claro y de certidumbre, que facilite su conocimiento y comprensión y, en consecuencia, la actuación y toma de decisiones de las personas y empresas”. </w:t>
      </w:r>
      <w:r w:rsidRPr="00FD446A">
        <w:rPr>
          <w:rFonts w:asciiTheme="majorHAnsi" w:hAnsiTheme="majorHAnsi" w:cs="Arial"/>
          <w:b/>
          <w:u w:val="single"/>
        </w:rPr>
        <w:t xml:space="preserve">Una reforma parcial de una norma que indefectiblemente va a sufrir una reforma mayor en un breve espacio tiempo por exigencia comunitaria no parecería contribuir a un marco normativo estable, predecible e integrado. Máxime si tenemos en cuenta que la </w:t>
      </w:r>
      <w:r w:rsidRPr="00B0738C">
        <w:rPr>
          <w:rFonts w:asciiTheme="majorHAnsi" w:hAnsiTheme="majorHAnsi" w:cs="Arial"/>
          <w:b/>
          <w:u w:val="single"/>
        </w:rPr>
        <w:t>reforma es un todo, con una visión integral y no parcial, con elementos interconectados que van a implicar decisiones a adoptar por parte de todos los operadores jurídicos</w:t>
      </w:r>
      <w:r w:rsidRPr="0000233F">
        <w:rPr>
          <w:rFonts w:asciiTheme="majorHAnsi" w:hAnsiTheme="majorHAnsi" w:cs="Arial"/>
          <w:b/>
        </w:rPr>
        <w:t xml:space="preserve"> que tienen roles y responsabilidades dentro del sistema de gestión de los residuos en nuestro país.</w:t>
      </w:r>
    </w:p>
    <w:p w14:paraId="752FEF6D" w14:textId="77777777" w:rsidR="0000233F" w:rsidRPr="007D5759" w:rsidRDefault="0000233F" w:rsidP="0000233F">
      <w:pPr>
        <w:pStyle w:val="Prrafodelista"/>
        <w:ind w:left="1068"/>
        <w:jc w:val="both"/>
        <w:rPr>
          <w:rFonts w:asciiTheme="majorHAnsi" w:hAnsiTheme="majorHAnsi"/>
        </w:rPr>
      </w:pPr>
    </w:p>
    <w:p w14:paraId="4B012CEC" w14:textId="77777777" w:rsidR="0000233F" w:rsidRPr="007D5759" w:rsidRDefault="0000233F" w:rsidP="0000233F">
      <w:pPr>
        <w:pStyle w:val="Prrafodelista"/>
        <w:numPr>
          <w:ilvl w:val="0"/>
          <w:numId w:val="32"/>
        </w:numPr>
        <w:spacing w:before="240" w:after="240"/>
        <w:ind w:left="1068"/>
        <w:jc w:val="both"/>
        <w:rPr>
          <w:rFonts w:asciiTheme="majorHAnsi" w:hAnsiTheme="majorHAnsi" w:cs="Arial"/>
        </w:rPr>
      </w:pPr>
      <w:r w:rsidRPr="007D5759">
        <w:rPr>
          <w:rFonts w:asciiTheme="majorHAnsi" w:hAnsiTheme="majorHAnsi" w:cs="Arial"/>
        </w:rPr>
        <w:t>Las</w:t>
      </w:r>
      <w:r w:rsidRPr="007D5759">
        <w:rPr>
          <w:rFonts w:asciiTheme="majorHAnsi" w:hAnsiTheme="majorHAnsi" w:cs="Arial"/>
          <w:b/>
        </w:rPr>
        <w:t xml:space="preserve"> Directrices de Técnica Normativa de 2005</w:t>
      </w:r>
      <w:r w:rsidRPr="007D5759">
        <w:rPr>
          <w:rFonts w:asciiTheme="majorHAnsi" w:hAnsiTheme="majorHAnsi" w:cs="Arial"/>
        </w:rPr>
        <w:t xml:space="preserve">, aplicables a los reales </w:t>
      </w:r>
      <w:proofErr w:type="gramStart"/>
      <w:r w:rsidRPr="007D5759">
        <w:rPr>
          <w:rFonts w:asciiTheme="majorHAnsi" w:hAnsiTheme="majorHAnsi" w:cs="Arial"/>
        </w:rPr>
        <w:t>decretos,  invitan</w:t>
      </w:r>
      <w:proofErr w:type="gramEnd"/>
      <w:r w:rsidRPr="007D5759">
        <w:rPr>
          <w:rFonts w:asciiTheme="majorHAnsi" w:hAnsiTheme="majorHAnsi" w:cs="Arial"/>
        </w:rPr>
        <w:t xml:space="preserve"> en cuanto a la estructura de estos a que contengan un “Único objeto.–</w:t>
      </w:r>
      <w:r w:rsidRPr="007D5759">
        <w:rPr>
          <w:rFonts w:asciiTheme="majorHAnsi" w:hAnsiTheme="majorHAnsi" w:cs="Arial"/>
          <w:i/>
        </w:rPr>
        <w:t xml:space="preserve">En la medida de lo posible, en una misma disposición deberá regularse </w:t>
      </w:r>
      <w:r w:rsidRPr="007D5759">
        <w:rPr>
          <w:rFonts w:asciiTheme="majorHAnsi" w:hAnsiTheme="majorHAnsi" w:cs="Arial"/>
        </w:rPr>
        <w:t xml:space="preserve">un único objeto, </w:t>
      </w:r>
      <w:r w:rsidRPr="007D5759">
        <w:rPr>
          <w:rFonts w:asciiTheme="majorHAnsi" w:hAnsiTheme="majorHAnsi" w:cs="Arial"/>
          <w:i/>
        </w:rPr>
        <w:t xml:space="preserve">todo el contenido del objeto </w:t>
      </w:r>
      <w:r w:rsidRPr="007D5759">
        <w:rPr>
          <w:rFonts w:asciiTheme="majorHAnsi" w:hAnsiTheme="majorHAnsi" w:cs="Arial"/>
        </w:rPr>
        <w:t xml:space="preserve">y, si </w:t>
      </w:r>
      <w:r w:rsidRPr="007D5759">
        <w:rPr>
          <w:rFonts w:asciiTheme="majorHAnsi" w:hAnsiTheme="majorHAnsi" w:cs="Arial"/>
          <w:i/>
        </w:rPr>
        <w:t>procede, los aspectos que guarden directa relación con él</w:t>
      </w:r>
      <w:r w:rsidRPr="007D5759">
        <w:rPr>
          <w:rFonts w:asciiTheme="majorHAnsi" w:hAnsiTheme="majorHAnsi" w:cs="Arial"/>
        </w:rPr>
        <w:t>. En este sentido, en los supuestos de reglamentos de ejecución de una ley, se procurará que sean completos y no parciales”. Esta misma filosofía es perfectamente trasladable al ámbito de la transposición de las directivas comunitarias cuando la norma objeto de modificación (en este caso la Ley 11/1997, de 24 de abril, de Envases y Residuos de Envases) va a tener que incluir como se acaba de señalar, obligatoriamente, otras modificaciones en un breve espacio de tiempo.</w:t>
      </w:r>
    </w:p>
    <w:p w14:paraId="0725421D" w14:textId="77777777" w:rsidR="0000233F" w:rsidRPr="007D5759" w:rsidRDefault="0000233F" w:rsidP="0000233F">
      <w:pPr>
        <w:pStyle w:val="Prrafodelista"/>
        <w:spacing w:before="240" w:after="240"/>
        <w:ind w:left="1068"/>
        <w:jc w:val="both"/>
        <w:rPr>
          <w:rFonts w:asciiTheme="majorHAnsi" w:hAnsiTheme="majorHAnsi" w:cs="Arial"/>
        </w:rPr>
      </w:pPr>
    </w:p>
    <w:p w14:paraId="3B6606FC" w14:textId="77777777" w:rsidR="0000233F" w:rsidRPr="007D5759" w:rsidRDefault="0000233F" w:rsidP="0000233F">
      <w:pPr>
        <w:pStyle w:val="Prrafodelista"/>
        <w:numPr>
          <w:ilvl w:val="0"/>
          <w:numId w:val="32"/>
        </w:numPr>
        <w:spacing w:before="240" w:after="240"/>
        <w:ind w:left="1068"/>
        <w:jc w:val="both"/>
        <w:rPr>
          <w:rFonts w:asciiTheme="majorHAnsi" w:hAnsiTheme="majorHAnsi" w:cs="Arial"/>
        </w:rPr>
      </w:pPr>
      <w:r w:rsidRPr="007D5759">
        <w:rPr>
          <w:rFonts w:asciiTheme="majorHAnsi" w:hAnsiTheme="majorHAnsi" w:cs="Arial"/>
        </w:rPr>
        <w:t>El</w:t>
      </w:r>
      <w:r w:rsidRPr="007D5759">
        <w:rPr>
          <w:rFonts w:asciiTheme="majorHAnsi" w:hAnsiTheme="majorHAnsi" w:cs="Arial"/>
          <w:b/>
        </w:rPr>
        <w:t xml:space="preserve"> Consejo de Estado</w:t>
      </w:r>
      <w:r w:rsidRPr="007D5759">
        <w:rPr>
          <w:rFonts w:asciiTheme="majorHAnsi" w:hAnsiTheme="majorHAnsi" w:cs="Arial"/>
        </w:rPr>
        <w:t xml:space="preserve">, en su Memoria del año 1992 afirmaba que “la seguridad jurídica garantizada en el art. 9.3 de la Constitución española significa que todos, tanto los poderes públicos como los ciudadanos, sepan a qué atenerse, lo cual supone por un lado un conocimiento cierto de las leyes vigentes y, por otro, </w:t>
      </w:r>
      <w:r w:rsidRPr="007D5759">
        <w:rPr>
          <w:rFonts w:asciiTheme="majorHAnsi" w:hAnsiTheme="majorHAnsi" w:cs="Arial"/>
          <w:i/>
        </w:rPr>
        <w:t>una cierta estabilidad de las normas y de las situaciones que en ella se definen</w:t>
      </w:r>
      <w:r w:rsidRPr="007D5759">
        <w:rPr>
          <w:rFonts w:asciiTheme="majorHAnsi" w:hAnsiTheme="majorHAnsi" w:cs="Arial"/>
        </w:rPr>
        <w:t xml:space="preserve">. </w:t>
      </w:r>
      <w:r w:rsidRPr="007D5759">
        <w:rPr>
          <w:rFonts w:asciiTheme="majorHAnsi" w:hAnsiTheme="majorHAnsi" w:cs="Arial"/>
          <w:i/>
        </w:rPr>
        <w:t>Esas dos circunstancias, certeza y estabilidad, deben coexistir en un estado de Derecho</w:t>
      </w:r>
      <w:r w:rsidRPr="007D5759">
        <w:rPr>
          <w:rFonts w:asciiTheme="majorHAnsi" w:hAnsiTheme="majorHAnsi" w:cs="Arial"/>
        </w:rPr>
        <w:t xml:space="preserve">”. Por </w:t>
      </w:r>
      <w:proofErr w:type="gramStart"/>
      <w:r w:rsidRPr="007D5759">
        <w:rPr>
          <w:rFonts w:asciiTheme="majorHAnsi" w:hAnsiTheme="majorHAnsi" w:cs="Arial"/>
        </w:rPr>
        <w:t>tanto</w:t>
      </w:r>
      <w:proofErr w:type="gramEnd"/>
      <w:r w:rsidRPr="007D5759">
        <w:rPr>
          <w:rFonts w:asciiTheme="majorHAnsi" w:hAnsiTheme="majorHAnsi" w:cs="Arial"/>
        </w:rPr>
        <w:t xml:space="preserve"> proceder, a la reforma de una norma en los próximos meses cuando se tiene ya el conocimiento cierto, por exigencia comunitaria, de que en el plazo de menos de 23 meses esa misma norma va a tener que ser objeto de una nueva modificación, incide directamente sobre el principio de seguridad jurídica.</w:t>
      </w:r>
    </w:p>
    <w:p w14:paraId="5426D114" w14:textId="77777777" w:rsidR="0000233F" w:rsidRPr="007D5759" w:rsidRDefault="0000233F" w:rsidP="0000233F">
      <w:pPr>
        <w:pStyle w:val="Prrafodelista"/>
        <w:ind w:left="1068"/>
        <w:jc w:val="both"/>
        <w:rPr>
          <w:rFonts w:asciiTheme="majorHAnsi" w:hAnsiTheme="majorHAnsi" w:cs="Arial"/>
        </w:rPr>
      </w:pPr>
    </w:p>
    <w:p w14:paraId="702FDCCE" w14:textId="77777777" w:rsidR="0000233F" w:rsidRPr="007D5759" w:rsidRDefault="0000233F" w:rsidP="0000233F">
      <w:pPr>
        <w:pStyle w:val="Prrafodelista"/>
        <w:spacing w:before="240" w:after="240"/>
        <w:ind w:left="1068"/>
        <w:jc w:val="both"/>
        <w:rPr>
          <w:rFonts w:asciiTheme="majorHAnsi" w:hAnsiTheme="majorHAnsi" w:cs="Arial"/>
        </w:rPr>
      </w:pPr>
      <w:r w:rsidRPr="007D5759">
        <w:rPr>
          <w:rFonts w:asciiTheme="majorHAnsi" w:hAnsiTheme="majorHAnsi" w:cs="Arial"/>
        </w:rPr>
        <w:t xml:space="preserve">El citado </w:t>
      </w:r>
      <w:r w:rsidRPr="007D5759">
        <w:rPr>
          <w:rFonts w:asciiTheme="majorHAnsi" w:hAnsiTheme="majorHAnsi" w:cs="Arial"/>
          <w:b/>
        </w:rPr>
        <w:t>Consejo de Estado</w:t>
      </w:r>
      <w:r w:rsidRPr="007D5759">
        <w:rPr>
          <w:rFonts w:asciiTheme="majorHAnsi" w:hAnsiTheme="majorHAnsi" w:cs="Arial"/>
        </w:rPr>
        <w:t xml:space="preserve">, órgano que al ser una norma objeto de transposición comunitaria obligatoriamente va a tener que emitir dictamen, se ha posicionado en más de una ocasión respecto a </w:t>
      </w:r>
      <w:proofErr w:type="gramStart"/>
      <w:r w:rsidRPr="007D5759">
        <w:rPr>
          <w:rFonts w:asciiTheme="majorHAnsi" w:hAnsiTheme="majorHAnsi" w:cs="Arial"/>
        </w:rPr>
        <w:t xml:space="preserve">la  </w:t>
      </w:r>
      <w:r w:rsidRPr="007D5759">
        <w:rPr>
          <w:rFonts w:asciiTheme="majorHAnsi" w:hAnsiTheme="majorHAnsi" w:cs="Arial"/>
          <w:b/>
        </w:rPr>
        <w:t>transposición</w:t>
      </w:r>
      <w:proofErr w:type="gramEnd"/>
      <w:r w:rsidRPr="007D5759">
        <w:rPr>
          <w:rFonts w:asciiTheme="majorHAnsi" w:hAnsiTheme="majorHAnsi" w:cs="Arial"/>
          <w:b/>
        </w:rPr>
        <w:t xml:space="preserve"> parcial de Directivas comunitarias</w:t>
      </w:r>
      <w:r w:rsidRPr="007D5759">
        <w:rPr>
          <w:rFonts w:asciiTheme="majorHAnsi" w:hAnsiTheme="majorHAnsi" w:cs="Arial"/>
        </w:rPr>
        <w:t>. Así en su Dictamen núm. 851/2013, señalaba que “no es desde luego fácil analizar una transposición parcial de Directivas”.</w:t>
      </w:r>
    </w:p>
    <w:p w14:paraId="7736C44B" w14:textId="77777777" w:rsidR="0000233F" w:rsidRPr="007D5759" w:rsidRDefault="0000233F" w:rsidP="0000233F">
      <w:pPr>
        <w:pStyle w:val="Prrafodelista"/>
        <w:spacing w:before="240" w:after="240"/>
        <w:ind w:left="1068"/>
        <w:jc w:val="both"/>
        <w:rPr>
          <w:rFonts w:asciiTheme="majorHAnsi" w:hAnsiTheme="majorHAnsi" w:cs="Arial"/>
        </w:rPr>
      </w:pPr>
    </w:p>
    <w:p w14:paraId="0B155C06" w14:textId="77777777" w:rsidR="0000233F" w:rsidRPr="007D5759" w:rsidRDefault="0000233F" w:rsidP="0000233F">
      <w:pPr>
        <w:pStyle w:val="Prrafodelista"/>
        <w:spacing w:before="240" w:after="240"/>
        <w:ind w:left="1068"/>
        <w:jc w:val="both"/>
        <w:rPr>
          <w:rFonts w:asciiTheme="majorHAnsi" w:hAnsiTheme="majorHAnsi" w:cs="Arial"/>
        </w:rPr>
      </w:pPr>
      <w:r w:rsidRPr="007D5759">
        <w:rPr>
          <w:rFonts w:asciiTheme="majorHAnsi" w:hAnsiTheme="majorHAnsi" w:cs="Arial"/>
        </w:rPr>
        <w:t>Teniendo en cuenta que las Directivas que conforman el paquete de economía circular van a conllevar la modificación de diversas normas, considerando que ya se está tramitando un Borrador de anteproyecto de ley por la que se modifica la Ley 22/2011, de 28 de julio, de residuos y suelos contaminados; la incorporación de una reforma añadida y previa a la global, puede “derivar en una política legislativa que fisura el principio de seguridad jurídica” (</w:t>
      </w:r>
      <w:r w:rsidRPr="007D5759">
        <w:rPr>
          <w:rFonts w:asciiTheme="majorHAnsi" w:hAnsiTheme="majorHAnsi" w:cs="Arial"/>
          <w:b/>
        </w:rPr>
        <w:t>Dictámenes 376/2013, 680/2013, 851/2013 y 974/2013</w:t>
      </w:r>
      <w:r w:rsidRPr="007D5759">
        <w:rPr>
          <w:rFonts w:asciiTheme="majorHAnsi" w:hAnsiTheme="majorHAnsi" w:cs="Arial"/>
        </w:rPr>
        <w:t xml:space="preserve">, que precisamente traían causa de la transposición de una Directiva a través de diferentes instrumentos jurídicos de idéntica naturaleza en un lapso de tiempo muy breve). En este caso, van a articular, al menos, cuatro instrumentos de transposición: </w:t>
      </w:r>
    </w:p>
    <w:p w14:paraId="4D77FF83" w14:textId="77777777" w:rsidR="0000233F" w:rsidRPr="007D5759" w:rsidRDefault="0000233F" w:rsidP="0000233F">
      <w:pPr>
        <w:pStyle w:val="Prrafodelista"/>
        <w:numPr>
          <w:ilvl w:val="1"/>
          <w:numId w:val="34"/>
        </w:numPr>
        <w:spacing w:before="240" w:after="240"/>
        <w:jc w:val="both"/>
        <w:rPr>
          <w:rFonts w:asciiTheme="majorHAnsi" w:hAnsiTheme="majorHAnsi" w:cs="Arial"/>
        </w:rPr>
      </w:pPr>
      <w:r w:rsidRPr="007D5759">
        <w:rPr>
          <w:rFonts w:asciiTheme="majorHAnsi" w:hAnsiTheme="majorHAnsi" w:cs="Arial"/>
        </w:rPr>
        <w:t xml:space="preserve">el borrador de anteproyecto concerniente a los residuos orgánicos y textiles, </w:t>
      </w:r>
    </w:p>
    <w:p w14:paraId="0F921A50" w14:textId="77777777" w:rsidR="0000233F" w:rsidRPr="007D5759" w:rsidRDefault="0000233F" w:rsidP="0000233F">
      <w:pPr>
        <w:pStyle w:val="Prrafodelista"/>
        <w:numPr>
          <w:ilvl w:val="1"/>
          <w:numId w:val="34"/>
        </w:numPr>
        <w:spacing w:before="240" w:after="240"/>
        <w:jc w:val="both"/>
        <w:rPr>
          <w:rFonts w:asciiTheme="majorHAnsi" w:hAnsiTheme="majorHAnsi" w:cs="Arial"/>
        </w:rPr>
      </w:pPr>
      <w:r w:rsidRPr="007D5759">
        <w:rPr>
          <w:rFonts w:asciiTheme="majorHAnsi" w:hAnsiTheme="majorHAnsi" w:cs="Arial"/>
        </w:rPr>
        <w:lastRenderedPageBreak/>
        <w:t xml:space="preserve">la anunciada reforma de la normativa de envases para la introducción del coste total, </w:t>
      </w:r>
    </w:p>
    <w:p w14:paraId="73081ABE" w14:textId="77777777" w:rsidR="0000233F" w:rsidRPr="007D5759" w:rsidRDefault="0000233F" w:rsidP="0000233F">
      <w:pPr>
        <w:pStyle w:val="Prrafodelista"/>
        <w:numPr>
          <w:ilvl w:val="1"/>
          <w:numId w:val="34"/>
        </w:numPr>
        <w:spacing w:before="240" w:after="240"/>
        <w:jc w:val="both"/>
        <w:rPr>
          <w:rFonts w:asciiTheme="majorHAnsi" w:hAnsiTheme="majorHAnsi" w:cs="Arial"/>
        </w:rPr>
      </w:pPr>
      <w:r w:rsidRPr="007D5759">
        <w:rPr>
          <w:rFonts w:asciiTheme="majorHAnsi" w:hAnsiTheme="majorHAnsi" w:cs="Arial"/>
        </w:rPr>
        <w:t xml:space="preserve">la reforma en la ley de residuos para la transposición de la mencionada directiva, </w:t>
      </w:r>
    </w:p>
    <w:p w14:paraId="18F6E742" w14:textId="77777777" w:rsidR="0000233F" w:rsidRPr="007D5759" w:rsidRDefault="0000233F" w:rsidP="0000233F">
      <w:pPr>
        <w:pStyle w:val="Prrafodelista"/>
        <w:numPr>
          <w:ilvl w:val="1"/>
          <w:numId w:val="34"/>
        </w:numPr>
        <w:spacing w:before="240" w:after="240"/>
        <w:jc w:val="both"/>
        <w:rPr>
          <w:rFonts w:asciiTheme="majorHAnsi" w:hAnsiTheme="majorHAnsi" w:cs="Arial"/>
        </w:rPr>
      </w:pPr>
      <w:r w:rsidRPr="007D5759">
        <w:rPr>
          <w:rFonts w:asciiTheme="majorHAnsi" w:hAnsiTheme="majorHAnsi" w:cs="Arial"/>
        </w:rPr>
        <w:t>y la reforma de la normativa de envases para incorporar la parte correspondiente de las directivas que integran el paquete de economía circular.</w:t>
      </w:r>
    </w:p>
    <w:p w14:paraId="531288BF" w14:textId="77777777" w:rsidR="0000233F" w:rsidRPr="007D5759" w:rsidRDefault="0000233F" w:rsidP="0000233F">
      <w:pPr>
        <w:pStyle w:val="Prrafodelista"/>
        <w:ind w:left="1080"/>
        <w:jc w:val="both"/>
        <w:rPr>
          <w:rFonts w:asciiTheme="majorHAnsi" w:hAnsiTheme="majorHAnsi" w:cs="Arial"/>
        </w:rPr>
      </w:pPr>
    </w:p>
    <w:p w14:paraId="0914E2F4" w14:textId="77777777" w:rsidR="0000233F" w:rsidRPr="007D5759" w:rsidRDefault="0000233F" w:rsidP="0000233F">
      <w:pPr>
        <w:pStyle w:val="Prrafodelista"/>
        <w:jc w:val="both"/>
        <w:rPr>
          <w:rFonts w:asciiTheme="majorHAnsi" w:hAnsiTheme="majorHAnsi"/>
        </w:rPr>
      </w:pPr>
      <w:r w:rsidRPr="007D5759">
        <w:rPr>
          <w:rFonts w:asciiTheme="majorHAnsi" w:hAnsiTheme="majorHAnsi"/>
        </w:rPr>
        <w:t xml:space="preserve"> </w:t>
      </w:r>
    </w:p>
    <w:p w14:paraId="01535CC6" w14:textId="77777777" w:rsidR="0000233F" w:rsidRPr="007D5759" w:rsidRDefault="0000233F" w:rsidP="0000233F">
      <w:pPr>
        <w:pStyle w:val="Prrafodelista"/>
        <w:numPr>
          <w:ilvl w:val="0"/>
          <w:numId w:val="32"/>
        </w:numPr>
        <w:spacing w:before="240" w:after="240"/>
        <w:ind w:left="1068"/>
        <w:jc w:val="both"/>
        <w:rPr>
          <w:rFonts w:asciiTheme="majorHAnsi" w:hAnsiTheme="majorHAnsi"/>
          <w:b/>
        </w:rPr>
      </w:pPr>
      <w:r w:rsidRPr="007D5759">
        <w:rPr>
          <w:rFonts w:asciiTheme="majorHAnsi" w:hAnsiTheme="majorHAnsi" w:cs="Arial"/>
        </w:rPr>
        <w:t xml:space="preserve">La </w:t>
      </w:r>
      <w:r w:rsidRPr="007D5759">
        <w:rPr>
          <w:rFonts w:asciiTheme="majorHAnsi" w:hAnsiTheme="majorHAnsi" w:cs="Arial"/>
          <w:b/>
        </w:rPr>
        <w:t xml:space="preserve">Comisión Europea, </w:t>
      </w:r>
      <w:r w:rsidRPr="007D5759">
        <w:rPr>
          <w:rFonts w:asciiTheme="majorHAnsi" w:hAnsiTheme="majorHAnsi" w:cs="Arial"/>
        </w:rPr>
        <w:t>ha desarrollado la estrategia de "Legislar mejor", que tiene entre sus fines conseguir una normativa específica que no vaya más allá de lo necesario para lograr sus objetivos; lo cual pone de manifiesto una voluntad, en este caso en el ámbito comunitario, de que no se promulguen más normas de las estrictamente necesarias.</w:t>
      </w:r>
    </w:p>
    <w:p w14:paraId="761AB8E5" w14:textId="77777777" w:rsidR="0000233F" w:rsidRPr="007D5759" w:rsidRDefault="0000233F" w:rsidP="0000233F">
      <w:pPr>
        <w:pStyle w:val="Prrafodelista"/>
        <w:spacing w:before="240" w:after="240"/>
        <w:ind w:left="1068"/>
        <w:jc w:val="both"/>
        <w:rPr>
          <w:rFonts w:asciiTheme="majorHAnsi" w:hAnsiTheme="majorHAnsi"/>
          <w:b/>
        </w:rPr>
      </w:pPr>
    </w:p>
    <w:p w14:paraId="7A342665" w14:textId="77777777" w:rsidR="0000233F" w:rsidRPr="007D5759" w:rsidRDefault="0000233F" w:rsidP="0000233F">
      <w:pPr>
        <w:pStyle w:val="Prrafodelista"/>
        <w:numPr>
          <w:ilvl w:val="0"/>
          <w:numId w:val="32"/>
        </w:numPr>
        <w:spacing w:before="240" w:after="240"/>
        <w:ind w:left="1068"/>
        <w:jc w:val="both"/>
        <w:rPr>
          <w:rFonts w:asciiTheme="majorHAnsi" w:hAnsiTheme="majorHAnsi"/>
          <w:b/>
        </w:rPr>
      </w:pPr>
      <w:r w:rsidRPr="007D5759">
        <w:rPr>
          <w:rFonts w:asciiTheme="majorHAnsi" w:hAnsiTheme="majorHAnsi" w:cs="Arial"/>
          <w:b/>
        </w:rPr>
        <w:t>CEOE</w:t>
      </w:r>
      <w:r w:rsidRPr="007D5759">
        <w:rPr>
          <w:rFonts w:asciiTheme="majorHAnsi" w:hAnsiTheme="majorHAnsi" w:cs="Arial"/>
        </w:rPr>
        <w:t xml:space="preserve"> viene elaborando desde 2015 un informe anual sobre las estadísticas de producción normativa. En, concreto el informe de 2017, señalaba que “</w:t>
      </w:r>
      <w:r w:rsidRPr="007D5759">
        <w:rPr>
          <w:rFonts w:asciiTheme="majorHAnsi" w:hAnsiTheme="majorHAnsi" w:cs="Arial"/>
          <w:i/>
        </w:rPr>
        <w:t xml:space="preserve">con carácter general, </w:t>
      </w:r>
      <w:r w:rsidRPr="007D5759">
        <w:rPr>
          <w:rFonts w:asciiTheme="majorHAnsi" w:hAnsiTheme="majorHAnsi" w:cs="Arial"/>
          <w:b/>
          <w:i/>
        </w:rPr>
        <w:t>la agenda en materia normativa debería estar centrada en mejorar la eficiencia y la estabilidad del marco legislativo</w:t>
      </w:r>
      <w:r w:rsidRPr="007D5759">
        <w:rPr>
          <w:rFonts w:asciiTheme="majorHAnsi" w:hAnsiTheme="majorHAnsi" w:cs="Arial"/>
          <w:i/>
        </w:rPr>
        <w:t xml:space="preserve">, reduciendo su complejidad, </w:t>
      </w:r>
      <w:r w:rsidRPr="007D5759">
        <w:rPr>
          <w:rFonts w:asciiTheme="majorHAnsi" w:hAnsiTheme="majorHAnsi" w:cs="Arial"/>
          <w:b/>
          <w:i/>
        </w:rPr>
        <w:t>limitando la producción de normas</w:t>
      </w:r>
      <w:r w:rsidRPr="007D5759">
        <w:rPr>
          <w:rFonts w:asciiTheme="majorHAnsi" w:hAnsiTheme="majorHAnsi" w:cs="Arial"/>
          <w:i/>
        </w:rPr>
        <w:t xml:space="preserve">, y garantizando una cierta estabilidad del ordenamiento jurídico. De igual modo, </w:t>
      </w:r>
      <w:r w:rsidRPr="007D5759">
        <w:rPr>
          <w:rFonts w:asciiTheme="majorHAnsi" w:hAnsiTheme="majorHAnsi" w:cs="Arial"/>
          <w:b/>
          <w:i/>
        </w:rPr>
        <w:t>deben promulgarse</w:t>
      </w:r>
      <w:r w:rsidRPr="007D5759">
        <w:rPr>
          <w:rFonts w:asciiTheme="majorHAnsi" w:hAnsiTheme="majorHAnsi" w:cs="Arial"/>
          <w:i/>
        </w:rPr>
        <w:t xml:space="preserve"> </w:t>
      </w:r>
      <w:r w:rsidRPr="007D5759">
        <w:rPr>
          <w:rFonts w:asciiTheme="majorHAnsi" w:hAnsiTheme="majorHAnsi" w:cs="Arial"/>
          <w:b/>
          <w:i/>
        </w:rPr>
        <w:t>normas</w:t>
      </w:r>
      <w:r w:rsidRPr="007D5759">
        <w:rPr>
          <w:rFonts w:asciiTheme="majorHAnsi" w:hAnsiTheme="majorHAnsi" w:cs="Arial"/>
          <w:i/>
        </w:rPr>
        <w:t xml:space="preserve"> claras, simples y </w:t>
      </w:r>
      <w:r w:rsidRPr="007D5759">
        <w:rPr>
          <w:rFonts w:asciiTheme="majorHAnsi" w:hAnsiTheme="majorHAnsi" w:cs="Arial"/>
          <w:b/>
          <w:i/>
        </w:rPr>
        <w:t>en un número reducido</w:t>
      </w:r>
      <w:r w:rsidRPr="007D5759">
        <w:rPr>
          <w:rFonts w:asciiTheme="majorHAnsi" w:hAnsiTheme="majorHAnsi" w:cs="Arial"/>
          <w:i/>
        </w:rPr>
        <w:t xml:space="preserve"> con el fin de evitar ulteriores interpretaciones, así como trasponer la normativa europea sin introducir requisitos o cargas administrativas adicionales, y adoptar un sistema de coordinación legislativa entre las Administraciones Públicas</w:t>
      </w:r>
      <w:r w:rsidRPr="007D5759">
        <w:rPr>
          <w:rFonts w:asciiTheme="majorHAnsi" w:hAnsiTheme="majorHAnsi" w:cs="Arial"/>
        </w:rPr>
        <w:t xml:space="preserve">”; a lo que añadía en el primero de los informes, el de 2015, </w:t>
      </w:r>
      <w:r w:rsidRPr="007D5759">
        <w:rPr>
          <w:rFonts w:asciiTheme="majorHAnsi" w:hAnsiTheme="majorHAnsi" w:cs="Arial"/>
          <w:b/>
        </w:rPr>
        <w:t>la necesidad de</w:t>
      </w:r>
      <w:r w:rsidRPr="007D5759">
        <w:rPr>
          <w:rFonts w:asciiTheme="majorHAnsi" w:hAnsiTheme="majorHAnsi" w:cs="Arial"/>
        </w:rPr>
        <w:t xml:space="preserve"> “</w:t>
      </w:r>
      <w:r w:rsidRPr="007D5759">
        <w:rPr>
          <w:rFonts w:asciiTheme="majorHAnsi" w:hAnsiTheme="majorHAnsi" w:cs="Arial"/>
          <w:b/>
          <w:i/>
        </w:rPr>
        <w:t>evitar la profusión y la dispersión legislativa que fragmentan la unidad del mercado nacional y afectan al normal desarrollo de la actividad económica</w:t>
      </w:r>
      <w:r w:rsidRPr="007D5759">
        <w:rPr>
          <w:rFonts w:asciiTheme="majorHAnsi" w:hAnsiTheme="majorHAnsi" w:cs="Arial"/>
        </w:rPr>
        <w:t>”.</w:t>
      </w:r>
    </w:p>
    <w:p w14:paraId="3DB1EA27" w14:textId="77777777" w:rsidR="0000233F" w:rsidRPr="007D5759" w:rsidRDefault="0000233F" w:rsidP="0000233F">
      <w:pPr>
        <w:pStyle w:val="Prrafodelista"/>
        <w:spacing w:before="240" w:after="240"/>
        <w:ind w:left="1068"/>
        <w:jc w:val="both"/>
        <w:rPr>
          <w:rFonts w:asciiTheme="majorHAnsi" w:hAnsiTheme="majorHAnsi"/>
          <w:b/>
        </w:rPr>
      </w:pPr>
    </w:p>
    <w:p w14:paraId="6D709E93" w14:textId="0F920BD8" w:rsidR="0000233F" w:rsidRPr="007D5759" w:rsidRDefault="0000233F" w:rsidP="0000233F">
      <w:pPr>
        <w:pStyle w:val="Prrafodelista"/>
        <w:numPr>
          <w:ilvl w:val="0"/>
          <w:numId w:val="31"/>
        </w:numPr>
        <w:jc w:val="both"/>
        <w:rPr>
          <w:rFonts w:asciiTheme="majorHAnsi" w:hAnsiTheme="majorHAnsi"/>
          <w:b/>
        </w:rPr>
      </w:pPr>
      <w:r w:rsidRPr="007D5759">
        <w:rPr>
          <w:rFonts w:asciiTheme="majorHAnsi" w:hAnsiTheme="majorHAnsi"/>
          <w:b/>
        </w:rPr>
        <w:t xml:space="preserve">Quiebra de los principios de necesidad, eficacia (y de eficiencia) </w:t>
      </w:r>
    </w:p>
    <w:p w14:paraId="13385FA4" w14:textId="77777777" w:rsidR="0000233F" w:rsidRPr="007D5759" w:rsidRDefault="0000233F" w:rsidP="0000233F">
      <w:pPr>
        <w:pStyle w:val="Prrafodelista"/>
        <w:spacing w:before="240" w:after="240"/>
        <w:ind w:left="1080"/>
        <w:jc w:val="both"/>
        <w:rPr>
          <w:rFonts w:asciiTheme="majorHAnsi" w:hAnsiTheme="majorHAnsi" w:cs="Arial"/>
        </w:rPr>
      </w:pPr>
    </w:p>
    <w:p w14:paraId="74B9CF5F" w14:textId="29A93DF4" w:rsidR="0000233F" w:rsidRPr="007D5759" w:rsidRDefault="00297841" w:rsidP="0000233F">
      <w:pPr>
        <w:pStyle w:val="Prrafodelista"/>
        <w:numPr>
          <w:ilvl w:val="0"/>
          <w:numId w:val="34"/>
        </w:numPr>
        <w:spacing w:before="240" w:after="240"/>
        <w:jc w:val="both"/>
        <w:rPr>
          <w:rFonts w:asciiTheme="majorHAnsi" w:hAnsiTheme="majorHAnsi" w:cs="Arial"/>
        </w:rPr>
      </w:pPr>
      <w:r>
        <w:rPr>
          <w:rFonts w:asciiTheme="majorHAnsi" w:hAnsiTheme="majorHAnsi" w:cs="Arial"/>
        </w:rPr>
        <w:t>Cuestionamos</w:t>
      </w:r>
      <w:r w:rsidR="0000233F" w:rsidRPr="007D5759">
        <w:rPr>
          <w:rFonts w:asciiTheme="majorHAnsi" w:hAnsiTheme="majorHAnsi" w:cs="Arial"/>
        </w:rPr>
        <w:t xml:space="preserve"> la potencial vulneración de los </w:t>
      </w:r>
      <w:r w:rsidR="0000233F" w:rsidRPr="007D5759">
        <w:rPr>
          <w:rFonts w:asciiTheme="majorHAnsi" w:hAnsiTheme="majorHAnsi" w:cs="Arial"/>
          <w:b/>
        </w:rPr>
        <w:t>principios de necesidad y de eficacia</w:t>
      </w:r>
      <w:r w:rsidR="0000233F" w:rsidRPr="007D5759">
        <w:rPr>
          <w:rFonts w:asciiTheme="majorHAnsi" w:hAnsiTheme="majorHAnsi" w:cs="Arial"/>
        </w:rPr>
        <w:t xml:space="preserve">, que están igualmente contemplados entre los principios de buena regulación. </w:t>
      </w:r>
    </w:p>
    <w:p w14:paraId="17556394" w14:textId="77777777" w:rsidR="0000233F" w:rsidRPr="007D5759" w:rsidRDefault="0000233F" w:rsidP="0000233F">
      <w:pPr>
        <w:pStyle w:val="Prrafodelista"/>
        <w:spacing w:before="240" w:after="240"/>
        <w:ind w:left="1080"/>
        <w:jc w:val="both"/>
        <w:rPr>
          <w:rFonts w:asciiTheme="majorHAnsi" w:hAnsiTheme="majorHAnsi" w:cs="Arial"/>
        </w:rPr>
      </w:pPr>
    </w:p>
    <w:p w14:paraId="41D9E62E" w14:textId="536556F7" w:rsidR="0000233F" w:rsidRPr="00297841" w:rsidRDefault="0000233F" w:rsidP="00297841">
      <w:pPr>
        <w:pStyle w:val="Prrafodelista"/>
        <w:spacing w:before="240" w:after="240"/>
        <w:ind w:left="1080"/>
        <w:jc w:val="both"/>
        <w:rPr>
          <w:rFonts w:asciiTheme="majorHAnsi" w:hAnsiTheme="majorHAnsi" w:cs="Arial"/>
        </w:rPr>
      </w:pPr>
      <w:r w:rsidRPr="007D5759">
        <w:rPr>
          <w:rFonts w:asciiTheme="majorHAnsi" w:hAnsiTheme="majorHAnsi" w:cs="Arial"/>
        </w:rPr>
        <w:t xml:space="preserve">En concreto, el apartado 2 del art. 129 de la Ley 39/2015 establece que “En virtud de los principios de necesidad y eficacia, la iniciativa normativa debe estar </w:t>
      </w:r>
      <w:r w:rsidRPr="007D5759">
        <w:rPr>
          <w:rFonts w:asciiTheme="majorHAnsi" w:hAnsiTheme="majorHAnsi" w:cs="Arial"/>
          <w:i/>
        </w:rPr>
        <w:t>justificada por una razón de interés general</w:t>
      </w:r>
      <w:r w:rsidRPr="007D5759">
        <w:rPr>
          <w:rFonts w:asciiTheme="majorHAnsi" w:hAnsiTheme="majorHAnsi" w:cs="Arial"/>
        </w:rPr>
        <w:t xml:space="preserve">, basarse en una identificación clara de los fines perseguidos y </w:t>
      </w:r>
      <w:r w:rsidRPr="007D5759">
        <w:rPr>
          <w:rFonts w:asciiTheme="majorHAnsi" w:hAnsiTheme="majorHAnsi" w:cs="Arial"/>
          <w:i/>
        </w:rPr>
        <w:t>ser el instrumento más adecuado para garantizar su consecución</w:t>
      </w:r>
      <w:r w:rsidRPr="007D5759">
        <w:rPr>
          <w:rFonts w:asciiTheme="majorHAnsi" w:hAnsiTheme="majorHAnsi" w:cs="Arial"/>
        </w:rPr>
        <w:t xml:space="preserve">”. Resulta cuestionable que la anteposición unos meses de una reforma parcial de la Ley </w:t>
      </w:r>
      <w:r w:rsidR="00297841">
        <w:rPr>
          <w:rFonts w:asciiTheme="majorHAnsi" w:hAnsiTheme="majorHAnsi" w:cs="Arial"/>
        </w:rPr>
        <w:t>22/2001</w:t>
      </w:r>
      <w:r w:rsidRPr="007D5759">
        <w:rPr>
          <w:rFonts w:asciiTheme="majorHAnsi" w:hAnsiTheme="majorHAnsi" w:cs="Arial"/>
        </w:rPr>
        <w:t xml:space="preserve">, con </w:t>
      </w:r>
      <w:r w:rsidR="00297841">
        <w:rPr>
          <w:rFonts w:asciiTheme="majorHAnsi" w:hAnsiTheme="majorHAnsi" w:cs="Arial"/>
        </w:rPr>
        <w:t>el único</w:t>
      </w:r>
      <w:r w:rsidRPr="007D5759">
        <w:rPr>
          <w:rFonts w:asciiTheme="majorHAnsi" w:hAnsiTheme="majorHAnsi" w:cs="Arial"/>
        </w:rPr>
        <w:t xml:space="preserve"> fin </w:t>
      </w:r>
      <w:r w:rsidR="00297841">
        <w:rPr>
          <w:rFonts w:asciiTheme="majorHAnsi" w:hAnsiTheme="majorHAnsi" w:cs="Arial"/>
        </w:rPr>
        <w:t xml:space="preserve">de introducir nuevas operaciones de tratamiento, </w:t>
      </w:r>
      <w:r w:rsidRPr="00297841">
        <w:rPr>
          <w:rFonts w:asciiTheme="majorHAnsi" w:hAnsiTheme="majorHAnsi" w:cs="Arial"/>
        </w:rPr>
        <w:t xml:space="preserve">sea una razón de interés general y el instrumento más adecuado para garantizar la consecución </w:t>
      </w:r>
      <w:r w:rsidRPr="00297841">
        <w:rPr>
          <w:rFonts w:asciiTheme="majorHAnsi" w:hAnsiTheme="majorHAnsi" w:cs="Arial"/>
        </w:rPr>
        <w:lastRenderedPageBreak/>
        <w:t xml:space="preserve">de unos fines que solo alcanzan su lógica mediante una mediante una transposición completa de las directivas. </w:t>
      </w:r>
    </w:p>
    <w:p w14:paraId="5F603C24" w14:textId="77777777" w:rsidR="0000233F" w:rsidRPr="007D5759" w:rsidRDefault="0000233F" w:rsidP="0000233F">
      <w:pPr>
        <w:pStyle w:val="Prrafodelista"/>
        <w:spacing w:before="240" w:after="240"/>
        <w:ind w:left="1080"/>
        <w:jc w:val="both"/>
        <w:rPr>
          <w:rFonts w:asciiTheme="majorHAnsi" w:hAnsiTheme="majorHAnsi" w:cs="Arial"/>
        </w:rPr>
      </w:pPr>
    </w:p>
    <w:p w14:paraId="09F00B38" w14:textId="346044AD" w:rsidR="0000233F" w:rsidRPr="007D5759" w:rsidRDefault="0000233F" w:rsidP="0000233F">
      <w:pPr>
        <w:pStyle w:val="Prrafodelista"/>
        <w:numPr>
          <w:ilvl w:val="0"/>
          <w:numId w:val="34"/>
        </w:numPr>
        <w:spacing w:before="240" w:after="240"/>
        <w:jc w:val="both"/>
        <w:rPr>
          <w:rFonts w:asciiTheme="majorHAnsi" w:hAnsiTheme="majorHAnsi" w:cs="Arial"/>
        </w:rPr>
      </w:pPr>
      <w:r w:rsidRPr="007D5759">
        <w:rPr>
          <w:rFonts w:asciiTheme="majorHAnsi" w:hAnsiTheme="majorHAnsi" w:cs="Arial"/>
        </w:rPr>
        <w:t xml:space="preserve">Por otro lado, la lógica voluntad de participación por parte de los actores afectados por unas directivas de tanto calado en distintos procedimientos implica una quiebra del </w:t>
      </w:r>
      <w:r w:rsidRPr="007D5759">
        <w:rPr>
          <w:rFonts w:asciiTheme="majorHAnsi" w:hAnsiTheme="majorHAnsi" w:cs="Arial"/>
          <w:b/>
        </w:rPr>
        <w:t>principio de eficiencia</w:t>
      </w:r>
      <w:r w:rsidRPr="007D5759">
        <w:rPr>
          <w:rFonts w:asciiTheme="majorHAnsi" w:hAnsiTheme="majorHAnsi" w:cs="Arial"/>
        </w:rPr>
        <w:t xml:space="preserve">, ya que supone un incremento de la carga administrativa para los mismos, particularmente cuando no concurre en el caso concreto de la anunciada modificación de la Ley de </w:t>
      </w:r>
      <w:r w:rsidR="00FD5E55">
        <w:rPr>
          <w:rFonts w:asciiTheme="majorHAnsi" w:hAnsiTheme="majorHAnsi" w:cs="Arial"/>
        </w:rPr>
        <w:t>residuos y suelos contaminados</w:t>
      </w:r>
      <w:r w:rsidRPr="007D5759">
        <w:rPr>
          <w:rFonts w:asciiTheme="majorHAnsi" w:hAnsiTheme="majorHAnsi" w:cs="Arial"/>
        </w:rPr>
        <w:t xml:space="preserve"> una necesidad real de anteponer su aprobación a la que conllevará la transposición global. Recordemos que el artículo 129.6 de la Ley 39/2015 nos dice: “6. En aplicación del principio de eficiencia, la iniciativa normativa </w:t>
      </w:r>
      <w:r w:rsidRPr="007D5759">
        <w:rPr>
          <w:rFonts w:asciiTheme="majorHAnsi" w:hAnsiTheme="majorHAnsi" w:cs="Arial"/>
          <w:i/>
        </w:rPr>
        <w:t>debe evitar cargas administrativas innecesarias o accesorias y racionalizar, en su aplicación, la gestión de los recursos públicos</w:t>
      </w:r>
      <w:r w:rsidRPr="007D5759">
        <w:rPr>
          <w:rFonts w:asciiTheme="majorHAnsi" w:hAnsiTheme="majorHAnsi" w:cs="Arial"/>
        </w:rPr>
        <w:t>”.</w:t>
      </w:r>
    </w:p>
    <w:p w14:paraId="58EB2A86" w14:textId="77777777" w:rsidR="0000233F" w:rsidRPr="007D5759" w:rsidRDefault="0000233F" w:rsidP="0000233F">
      <w:pPr>
        <w:pStyle w:val="Prrafodelista"/>
        <w:spacing w:before="240" w:after="240"/>
        <w:ind w:left="1080"/>
        <w:jc w:val="both"/>
        <w:rPr>
          <w:rFonts w:asciiTheme="majorHAnsi" w:hAnsiTheme="majorHAnsi" w:cs="Arial"/>
        </w:rPr>
      </w:pPr>
    </w:p>
    <w:p w14:paraId="50CB45F3" w14:textId="77777777" w:rsidR="0000233F" w:rsidRPr="007D5759" w:rsidRDefault="0000233F" w:rsidP="0000233F">
      <w:pPr>
        <w:pStyle w:val="Prrafodelista"/>
        <w:spacing w:before="240" w:after="240"/>
        <w:ind w:left="1080"/>
        <w:jc w:val="both"/>
        <w:rPr>
          <w:rFonts w:asciiTheme="majorHAnsi" w:hAnsiTheme="majorHAnsi" w:cs="Arial"/>
        </w:rPr>
      </w:pPr>
      <w:r w:rsidRPr="007D5759">
        <w:rPr>
          <w:rFonts w:asciiTheme="majorHAnsi" w:hAnsiTheme="majorHAnsi" w:cs="Arial"/>
        </w:rPr>
        <w:t xml:space="preserve">Parece cuestionable desde la perspectiva de la eficiencia, es decir de la consecución de unos objetivos dados mediante la utilización del menor volumen de recursos posibles, que se someta a una doble reforma reglamentaria una misma norma en un espacio de tiempo tan breve, con lo que ello implica de trámites y participación, ya no solo para los interesados que hagan uso de su legítimo derecho a participar en el procedimiento, sino de las propias administraciones implicadas en el mismo. Se está en definitiva quebrando el viejo </w:t>
      </w:r>
      <w:r w:rsidRPr="007D5759">
        <w:rPr>
          <w:rFonts w:asciiTheme="majorHAnsi" w:hAnsiTheme="majorHAnsi" w:cs="Arial"/>
          <w:b/>
        </w:rPr>
        <w:t>principio de economía procesal en</w:t>
      </w:r>
      <w:r w:rsidRPr="007D5759">
        <w:rPr>
          <w:rFonts w:asciiTheme="majorHAnsi" w:hAnsiTheme="majorHAnsi" w:cs="Arial"/>
        </w:rPr>
        <w:t xml:space="preserve"> virtud del cual cuando sean susceptible de ser tramitados o impulsados varios contenidos normativos dentro de un mismo instrumento, debe ser la solución adoptada.</w:t>
      </w:r>
    </w:p>
    <w:commentRangeEnd w:id="3"/>
    <w:p w14:paraId="21474B01" w14:textId="77777777" w:rsidR="0000233F" w:rsidRPr="007D5759" w:rsidRDefault="00776F74" w:rsidP="0000233F">
      <w:pPr>
        <w:pStyle w:val="Prrafodelista"/>
        <w:spacing w:before="240" w:after="240"/>
        <w:ind w:left="1080"/>
        <w:jc w:val="both"/>
        <w:rPr>
          <w:rFonts w:asciiTheme="majorHAnsi" w:hAnsiTheme="majorHAnsi" w:cs="Arial"/>
        </w:rPr>
      </w:pPr>
      <w:r>
        <w:rPr>
          <w:rStyle w:val="Refdecomentario"/>
          <w:rFonts w:eastAsiaTheme="minorEastAsia" w:cstheme="minorHAnsi"/>
          <w:lang w:eastAsia="es-ES"/>
        </w:rPr>
        <w:commentReference w:id="3"/>
      </w:r>
    </w:p>
    <w:p w14:paraId="5F62AB97" w14:textId="54C2C9A4" w:rsidR="005C11DF" w:rsidRDefault="005C11DF">
      <w:pPr>
        <w:rPr>
          <w:rFonts w:asciiTheme="majorHAnsi" w:eastAsiaTheme="minorHAnsi" w:hAnsiTheme="majorHAnsi" w:cs="Arial"/>
          <w:color w:val="000000"/>
          <w:lang w:eastAsia="en-US"/>
        </w:rPr>
      </w:pPr>
      <w:r>
        <w:rPr>
          <w:rFonts w:asciiTheme="majorHAnsi" w:hAnsiTheme="majorHAnsi"/>
        </w:rPr>
        <w:br w:type="page"/>
      </w:r>
    </w:p>
    <w:p w14:paraId="4FBE715E" w14:textId="77777777" w:rsidR="0000233F" w:rsidRDefault="0000233F" w:rsidP="00657630">
      <w:pPr>
        <w:pStyle w:val="Default"/>
        <w:jc w:val="both"/>
        <w:rPr>
          <w:rFonts w:asciiTheme="majorHAnsi" w:hAnsiTheme="majorHAnsi"/>
        </w:rPr>
      </w:pPr>
    </w:p>
    <w:p w14:paraId="1F94783D" w14:textId="6F8AC0CF" w:rsidR="00811305" w:rsidRPr="00C714C0" w:rsidRDefault="00811305" w:rsidP="00C714C0">
      <w:pPr>
        <w:pStyle w:val="Ttulo1"/>
      </w:pPr>
      <w:bookmarkStart w:id="4" w:name="_Toc531696218"/>
      <w:r w:rsidRPr="00C714C0">
        <w:t>PROPUESTA de CEOE:</w:t>
      </w:r>
      <w:r w:rsidR="00C714C0">
        <w:t xml:space="preserve"> </w:t>
      </w:r>
      <w:r w:rsidR="00C714C0" w:rsidRPr="00C714C0">
        <w:t>la modificación que se plantea debería estar LIMITADA a la transcripción literal de lo incluido en el apartado 31) de la Directiva 2018/851 que modifica la DMR</w:t>
      </w:r>
      <w:bookmarkEnd w:id="4"/>
    </w:p>
    <w:p w14:paraId="644B5380" w14:textId="77777777" w:rsidR="00811305" w:rsidRDefault="00811305" w:rsidP="00811305">
      <w:pPr>
        <w:pStyle w:val="Default"/>
        <w:ind w:left="720"/>
        <w:jc w:val="both"/>
        <w:rPr>
          <w:rFonts w:asciiTheme="majorHAnsi" w:hAnsiTheme="majorHAnsi"/>
        </w:rPr>
      </w:pPr>
    </w:p>
    <w:p w14:paraId="06D125B5" w14:textId="2C195E81" w:rsidR="00B160A1" w:rsidRPr="00527EA6" w:rsidRDefault="00B160A1" w:rsidP="005C11DF">
      <w:pPr>
        <w:pStyle w:val="Default"/>
        <w:jc w:val="both"/>
        <w:rPr>
          <w:rFonts w:asciiTheme="majorHAnsi" w:hAnsiTheme="majorHAnsi"/>
        </w:rPr>
      </w:pPr>
      <w:r w:rsidRPr="00527EA6">
        <w:rPr>
          <w:rFonts w:asciiTheme="majorHAnsi" w:hAnsiTheme="majorHAnsi"/>
        </w:rPr>
        <w:t>E</w:t>
      </w:r>
      <w:r w:rsidRPr="00527EA6">
        <w:rPr>
          <w:rFonts w:asciiTheme="majorHAnsi" w:hAnsiTheme="majorHAnsi"/>
        </w:rPr>
        <w:t xml:space="preserve">ntendemos que </w:t>
      </w:r>
      <w:r w:rsidRPr="00527EA6">
        <w:rPr>
          <w:rFonts w:asciiTheme="majorHAnsi" w:hAnsiTheme="majorHAnsi"/>
          <w:b/>
        </w:rPr>
        <w:t xml:space="preserve">la desagregación </w:t>
      </w:r>
      <w:r w:rsidR="00527EA6" w:rsidRPr="00527EA6">
        <w:rPr>
          <w:rFonts w:asciiTheme="majorHAnsi" w:hAnsiTheme="majorHAnsi"/>
          <w:b/>
        </w:rPr>
        <w:t>nunca debe</w:t>
      </w:r>
      <w:r w:rsidR="00527EA6" w:rsidRPr="00527EA6">
        <w:rPr>
          <w:rFonts w:asciiTheme="majorHAnsi" w:hAnsiTheme="majorHAnsi"/>
        </w:rPr>
        <w:t xml:space="preserve"> </w:t>
      </w:r>
      <w:r w:rsidRPr="00527EA6">
        <w:rPr>
          <w:rFonts w:asciiTheme="majorHAnsi" w:hAnsiTheme="majorHAnsi"/>
          <w:b/>
        </w:rPr>
        <w:t>suponer un grado de detalle tal que origine un número excesivo de opciones</w:t>
      </w:r>
      <w:r w:rsidRPr="00527EA6">
        <w:rPr>
          <w:rFonts w:asciiTheme="majorHAnsi" w:hAnsiTheme="majorHAnsi"/>
        </w:rPr>
        <w:t xml:space="preserve"> que también compliquen la codificación y con ello el intercambio de información entre empresas y administraciones, generando </w:t>
      </w:r>
      <w:r w:rsidRPr="00527EA6">
        <w:rPr>
          <w:rFonts w:asciiTheme="majorHAnsi" w:hAnsiTheme="majorHAnsi"/>
          <w:b/>
        </w:rPr>
        <w:t>carga burocrática y costes innecesarios</w:t>
      </w:r>
      <w:r w:rsidRPr="00527EA6">
        <w:rPr>
          <w:rFonts w:asciiTheme="majorHAnsi" w:hAnsiTheme="majorHAnsi"/>
        </w:rPr>
        <w:t>.</w:t>
      </w:r>
    </w:p>
    <w:p w14:paraId="43D2BE09" w14:textId="5F859D07" w:rsidR="00B160A1" w:rsidRDefault="00B160A1" w:rsidP="005C11DF">
      <w:pPr>
        <w:pStyle w:val="Default"/>
        <w:jc w:val="both"/>
        <w:rPr>
          <w:rFonts w:asciiTheme="majorHAnsi" w:hAnsiTheme="majorHAnsi"/>
        </w:rPr>
      </w:pPr>
    </w:p>
    <w:p w14:paraId="514F9105" w14:textId="5221644D" w:rsidR="004203E7" w:rsidRDefault="004203E7" w:rsidP="005C11DF">
      <w:pPr>
        <w:pStyle w:val="Default"/>
        <w:jc w:val="both"/>
        <w:rPr>
          <w:rFonts w:asciiTheme="majorHAnsi" w:hAnsiTheme="majorHAnsi"/>
        </w:rPr>
      </w:pPr>
      <w:r w:rsidRPr="004203E7">
        <w:rPr>
          <w:rFonts w:asciiTheme="majorHAnsi" w:hAnsiTheme="majorHAnsi"/>
        </w:rPr>
        <w:t xml:space="preserve">Así, </w:t>
      </w:r>
      <w:r w:rsidRPr="004203E7">
        <w:rPr>
          <w:rFonts w:asciiTheme="majorHAnsi" w:hAnsiTheme="majorHAnsi"/>
          <w:b/>
          <w:u w:val="single"/>
        </w:rPr>
        <w:t xml:space="preserve">la modificación que se plantea desde el </w:t>
      </w:r>
      <w:proofErr w:type="gramStart"/>
      <w:r w:rsidRPr="004203E7">
        <w:rPr>
          <w:rFonts w:asciiTheme="majorHAnsi" w:hAnsiTheme="majorHAnsi"/>
          <w:b/>
          <w:u w:val="single"/>
        </w:rPr>
        <w:t>MITECO,</w:t>
      </w:r>
      <w:proofErr w:type="gramEnd"/>
      <w:r w:rsidRPr="004203E7">
        <w:rPr>
          <w:rFonts w:asciiTheme="majorHAnsi" w:hAnsiTheme="majorHAnsi"/>
          <w:b/>
          <w:u w:val="single"/>
        </w:rPr>
        <w:t xml:space="preserve"> debería estar </w:t>
      </w:r>
      <w:r w:rsidRPr="004203E7">
        <w:rPr>
          <w:rFonts w:asciiTheme="majorHAnsi" w:hAnsiTheme="majorHAnsi"/>
          <w:b/>
          <w:u w:val="single"/>
        </w:rPr>
        <w:t>LIMITADA a la transcripción literal de lo incluido en el apartado 31) de la Directiva</w:t>
      </w:r>
      <w:r w:rsidRPr="004203E7">
        <w:rPr>
          <w:rFonts w:asciiTheme="majorHAnsi" w:hAnsiTheme="majorHAnsi"/>
          <w:b/>
          <w:u w:val="single"/>
        </w:rPr>
        <w:t xml:space="preserve"> 2018/851 que modifica la </w:t>
      </w:r>
      <w:r w:rsidRPr="004203E7">
        <w:rPr>
          <w:rFonts w:asciiTheme="majorHAnsi" w:hAnsiTheme="majorHAnsi"/>
          <w:b/>
          <w:highlight w:val="yellow"/>
          <w:u w:val="single"/>
        </w:rPr>
        <w:t>DMR</w:t>
      </w:r>
      <w:r w:rsidRPr="004203E7">
        <w:rPr>
          <w:rFonts w:asciiTheme="majorHAnsi" w:hAnsiTheme="majorHAnsi"/>
        </w:rPr>
        <w:t xml:space="preserve">. Es decir, a la inclusión de los tres casos marcados con diferente número de </w:t>
      </w:r>
      <w:r w:rsidRPr="004203E7">
        <w:rPr>
          <w:rFonts w:asciiTheme="majorHAnsi" w:hAnsiTheme="majorHAnsi"/>
          <w:u w:val="single"/>
        </w:rPr>
        <w:t>asteriscos</w:t>
      </w:r>
      <w:r w:rsidRPr="004203E7">
        <w:rPr>
          <w:rFonts w:asciiTheme="majorHAnsi" w:hAnsiTheme="majorHAnsi"/>
        </w:rPr>
        <w:t xml:space="preserve"> en los actuales códigos R3, R4 y R5</w:t>
      </w:r>
      <w:proofErr w:type="gramStart"/>
      <w:r>
        <w:rPr>
          <w:rFonts w:asciiTheme="majorHAnsi" w:hAnsiTheme="majorHAnsi"/>
        </w:rPr>
        <w:t xml:space="preserve">. </w:t>
      </w:r>
      <w:proofErr w:type="gramEnd"/>
      <w:r>
        <w:rPr>
          <w:rFonts w:asciiTheme="majorHAnsi" w:hAnsiTheme="majorHAnsi"/>
        </w:rPr>
        <w:t xml:space="preserve">Esto significa también que </w:t>
      </w:r>
      <w:r w:rsidR="00B21FC2">
        <w:rPr>
          <w:rFonts w:asciiTheme="majorHAnsi" w:hAnsiTheme="majorHAnsi"/>
        </w:rPr>
        <w:t>NO</w:t>
      </w:r>
      <w:r>
        <w:rPr>
          <w:rFonts w:asciiTheme="majorHAnsi" w:hAnsiTheme="majorHAnsi"/>
        </w:rPr>
        <w:t xml:space="preserve"> es necesario modificar el anexo I de la Ley 22/2011</w:t>
      </w:r>
      <w:r w:rsidRPr="004203E7">
        <w:rPr>
          <w:rFonts w:asciiTheme="majorHAnsi" w:hAnsiTheme="majorHAnsi"/>
        </w:rPr>
        <w:t>:</w:t>
      </w:r>
    </w:p>
    <w:p w14:paraId="6FF5764E" w14:textId="36C88733" w:rsidR="004203E7" w:rsidRDefault="004203E7" w:rsidP="005C11DF">
      <w:pPr>
        <w:pStyle w:val="Default"/>
        <w:jc w:val="both"/>
        <w:rPr>
          <w:rFonts w:asciiTheme="majorHAnsi" w:hAnsiTheme="majorHAnsi"/>
        </w:rPr>
      </w:pPr>
    </w:p>
    <w:p w14:paraId="176B8D1A" w14:textId="77777777" w:rsidR="004203E7" w:rsidRPr="003B3C84" w:rsidRDefault="004203E7" w:rsidP="005C11DF">
      <w:pPr>
        <w:pStyle w:val="Default"/>
        <w:ind w:left="696"/>
        <w:jc w:val="both"/>
        <w:rPr>
          <w:rFonts w:asciiTheme="majorHAnsi" w:hAnsiTheme="majorHAnsi"/>
          <w:i/>
        </w:rPr>
      </w:pPr>
      <w:r w:rsidRPr="003B3C84">
        <w:rPr>
          <w:rFonts w:asciiTheme="majorHAnsi" w:hAnsiTheme="majorHAnsi"/>
          <w:i/>
        </w:rPr>
        <w:t>31) En el anexo II, las operaciones R 3, R 4 y R 5 se sustituyen por el texto siguiente:</w:t>
      </w:r>
    </w:p>
    <w:p w14:paraId="3E1247BC" w14:textId="77777777" w:rsidR="003B3C84" w:rsidRDefault="003B3C84" w:rsidP="005C11DF">
      <w:pPr>
        <w:pStyle w:val="Default"/>
        <w:ind w:left="696"/>
        <w:jc w:val="both"/>
        <w:rPr>
          <w:rFonts w:asciiTheme="majorHAnsi" w:hAnsiTheme="majorHAnsi"/>
          <w:i/>
        </w:rPr>
      </w:pPr>
    </w:p>
    <w:p w14:paraId="1410D3B9" w14:textId="6E4DE9E1" w:rsidR="004203E7" w:rsidRPr="003B3C84" w:rsidRDefault="004203E7" w:rsidP="005C11DF">
      <w:pPr>
        <w:pStyle w:val="Default"/>
        <w:ind w:left="696"/>
        <w:jc w:val="both"/>
        <w:rPr>
          <w:rFonts w:asciiTheme="majorHAnsi" w:hAnsiTheme="majorHAnsi"/>
          <w:i/>
        </w:rPr>
      </w:pPr>
      <w:r w:rsidRPr="003B3C84">
        <w:rPr>
          <w:rFonts w:asciiTheme="majorHAnsi" w:hAnsiTheme="majorHAnsi"/>
          <w:i/>
        </w:rPr>
        <w:t>«R 3 Reciclado o regeneración de sustancias orgánicas que no se utilizan como disolventes (incluidos el compostaje</w:t>
      </w:r>
    </w:p>
    <w:p w14:paraId="6497194D" w14:textId="77777777" w:rsidR="004203E7" w:rsidRPr="003B3C84" w:rsidRDefault="004203E7" w:rsidP="005C11DF">
      <w:pPr>
        <w:pStyle w:val="Default"/>
        <w:ind w:left="696"/>
        <w:jc w:val="both"/>
        <w:rPr>
          <w:rFonts w:asciiTheme="majorHAnsi" w:hAnsiTheme="majorHAnsi"/>
          <w:i/>
        </w:rPr>
      </w:pPr>
      <w:r w:rsidRPr="003B3C84">
        <w:rPr>
          <w:rFonts w:asciiTheme="majorHAnsi" w:hAnsiTheme="majorHAnsi"/>
          <w:i/>
        </w:rPr>
        <w:t>y otros procesos de transformación biológica) (**)</w:t>
      </w:r>
    </w:p>
    <w:p w14:paraId="13B2888D" w14:textId="77777777" w:rsidR="004203E7" w:rsidRPr="003B3C84" w:rsidRDefault="004203E7" w:rsidP="005C11DF">
      <w:pPr>
        <w:pStyle w:val="Default"/>
        <w:ind w:left="696"/>
        <w:jc w:val="both"/>
        <w:rPr>
          <w:rFonts w:asciiTheme="majorHAnsi" w:hAnsiTheme="majorHAnsi"/>
          <w:i/>
        </w:rPr>
      </w:pPr>
      <w:r w:rsidRPr="003B3C84">
        <w:rPr>
          <w:rFonts w:asciiTheme="majorHAnsi" w:hAnsiTheme="majorHAnsi"/>
          <w:i/>
        </w:rPr>
        <w:t>R 4 Reciclado o regeneración de metales y de compuestos metálicos (***)</w:t>
      </w:r>
    </w:p>
    <w:p w14:paraId="432D3A13" w14:textId="77777777" w:rsidR="004203E7" w:rsidRPr="003B3C84" w:rsidRDefault="004203E7" w:rsidP="005C11DF">
      <w:pPr>
        <w:pStyle w:val="Default"/>
        <w:ind w:left="696"/>
        <w:jc w:val="both"/>
        <w:rPr>
          <w:rFonts w:asciiTheme="majorHAnsi" w:hAnsiTheme="majorHAnsi"/>
          <w:i/>
        </w:rPr>
      </w:pPr>
      <w:r w:rsidRPr="003B3C84">
        <w:rPr>
          <w:rFonts w:asciiTheme="majorHAnsi" w:hAnsiTheme="majorHAnsi"/>
          <w:i/>
        </w:rPr>
        <w:t>R 5 Reciclado o regeneración de otras materias inorgánicas (****)</w:t>
      </w:r>
    </w:p>
    <w:p w14:paraId="3919D53A" w14:textId="77777777" w:rsidR="004203E7" w:rsidRPr="004203E7" w:rsidRDefault="004203E7" w:rsidP="005C11DF">
      <w:pPr>
        <w:pStyle w:val="Default"/>
        <w:ind w:left="696"/>
        <w:jc w:val="both"/>
        <w:rPr>
          <w:rFonts w:asciiTheme="majorHAnsi" w:hAnsiTheme="majorHAnsi"/>
        </w:rPr>
      </w:pPr>
      <w:r w:rsidRPr="004203E7">
        <w:rPr>
          <w:rFonts w:asciiTheme="majorHAnsi" w:hAnsiTheme="majorHAnsi"/>
        </w:rPr>
        <w:t>___________</w:t>
      </w:r>
    </w:p>
    <w:p w14:paraId="1D3128CB" w14:textId="77777777" w:rsidR="004203E7" w:rsidRPr="004203E7" w:rsidRDefault="004203E7" w:rsidP="005C11DF">
      <w:pPr>
        <w:jc w:val="both"/>
        <w:rPr>
          <w:rFonts w:asciiTheme="majorHAnsi" w:hAnsiTheme="majorHAnsi"/>
        </w:rPr>
      </w:pPr>
    </w:p>
    <w:p w14:paraId="38F36576" w14:textId="77777777" w:rsidR="004203E7" w:rsidRPr="004203E7" w:rsidRDefault="004203E7" w:rsidP="005C11DF">
      <w:pPr>
        <w:ind w:left="696"/>
        <w:jc w:val="both"/>
        <w:rPr>
          <w:rFonts w:asciiTheme="majorHAnsi" w:eastAsia="Calibri" w:hAnsiTheme="majorHAnsi" w:cs="Calibri"/>
          <w:i/>
        </w:rPr>
      </w:pPr>
      <w:r w:rsidRPr="004203E7">
        <w:rPr>
          <w:rFonts w:asciiTheme="majorHAnsi" w:eastAsia="Calibri" w:hAnsiTheme="majorHAnsi" w:cs="Calibri"/>
          <w:i/>
        </w:rPr>
        <w:t>(**) Incluye la preparación para la reutilización</w:t>
      </w:r>
      <w:r w:rsidRPr="004203E7">
        <w:rPr>
          <w:rFonts w:asciiTheme="majorHAnsi" w:eastAsia="Calibri" w:hAnsiTheme="majorHAnsi" w:cs="Calibri"/>
        </w:rPr>
        <w:t>,</w:t>
      </w:r>
      <w:r w:rsidRPr="004203E7">
        <w:rPr>
          <w:rFonts w:asciiTheme="majorHAnsi" w:eastAsia="Calibri" w:hAnsiTheme="majorHAnsi" w:cs="Calibri"/>
          <w:i/>
        </w:rPr>
        <w:t xml:space="preserve"> la gasificación y </w:t>
      </w:r>
      <w:proofErr w:type="gramStart"/>
      <w:r w:rsidRPr="004203E7">
        <w:rPr>
          <w:rFonts w:asciiTheme="majorHAnsi" w:eastAsia="Calibri" w:hAnsiTheme="majorHAnsi" w:cs="Calibri"/>
          <w:i/>
        </w:rPr>
        <w:t>la pirólisis</w:t>
      </w:r>
      <w:proofErr w:type="gramEnd"/>
      <w:r w:rsidRPr="004203E7">
        <w:rPr>
          <w:rFonts w:asciiTheme="majorHAnsi" w:eastAsia="Calibri" w:hAnsiTheme="majorHAnsi" w:cs="Calibri"/>
          <w:i/>
        </w:rPr>
        <w:t xml:space="preserve"> que utilizan los componentes como elementos químicos, y la valorización de materiales orgánicos en forma de relleno.</w:t>
      </w:r>
    </w:p>
    <w:p w14:paraId="6C8838CE" w14:textId="77777777" w:rsidR="004203E7" w:rsidRPr="004203E7" w:rsidRDefault="004203E7" w:rsidP="005C11DF">
      <w:pPr>
        <w:ind w:left="696"/>
        <w:jc w:val="both"/>
        <w:rPr>
          <w:rFonts w:asciiTheme="majorHAnsi" w:eastAsia="Calibri" w:hAnsiTheme="majorHAnsi" w:cs="Calibri"/>
          <w:i/>
        </w:rPr>
      </w:pPr>
      <w:r w:rsidRPr="004203E7">
        <w:rPr>
          <w:rFonts w:asciiTheme="majorHAnsi" w:eastAsia="Calibri" w:hAnsiTheme="majorHAnsi" w:cs="Calibri"/>
          <w:i/>
        </w:rPr>
        <w:t>(***) Incluye la preparación para la reutilización.</w:t>
      </w:r>
    </w:p>
    <w:p w14:paraId="40F827FA" w14:textId="77777777" w:rsidR="004203E7" w:rsidRPr="004203E7" w:rsidRDefault="004203E7" w:rsidP="005C11DF">
      <w:pPr>
        <w:ind w:left="696"/>
        <w:jc w:val="both"/>
        <w:rPr>
          <w:rFonts w:asciiTheme="majorHAnsi" w:eastAsia="Calibri" w:hAnsiTheme="majorHAnsi" w:cs="Calibri"/>
        </w:rPr>
      </w:pPr>
      <w:r w:rsidRPr="004203E7">
        <w:rPr>
          <w:rFonts w:asciiTheme="majorHAnsi" w:eastAsia="Calibri" w:hAnsiTheme="majorHAnsi" w:cs="Calibri"/>
          <w:i/>
        </w:rPr>
        <w:t>(****) Incluye la preparación para la reutilización, el reciclado de materiales de construcción inorgánicos, la valorización de materiales orgánicos en forma de relleno</w:t>
      </w:r>
      <w:r w:rsidRPr="004203E7">
        <w:rPr>
          <w:rFonts w:asciiTheme="majorHAnsi" w:eastAsia="Calibri" w:hAnsiTheme="majorHAnsi" w:cs="Calibri"/>
          <w:b/>
          <w:i/>
        </w:rPr>
        <w:t xml:space="preserve"> </w:t>
      </w:r>
      <w:r w:rsidRPr="004203E7">
        <w:rPr>
          <w:rFonts w:asciiTheme="majorHAnsi" w:eastAsia="Calibri" w:hAnsiTheme="majorHAnsi" w:cs="Calibri"/>
          <w:i/>
        </w:rPr>
        <w:t>y la limpieza del suelo que tenga como resultado la valorización del suelo.»</w:t>
      </w:r>
      <w:r w:rsidRPr="004203E7">
        <w:rPr>
          <w:rFonts w:asciiTheme="majorHAnsi" w:eastAsia="Calibri" w:hAnsiTheme="majorHAnsi" w:cs="Calibri"/>
        </w:rPr>
        <w:t>”.</w:t>
      </w:r>
    </w:p>
    <w:p w14:paraId="0B228674" w14:textId="77777777" w:rsidR="004203E7" w:rsidRPr="005B49D5" w:rsidRDefault="004203E7" w:rsidP="004203E7">
      <w:pPr>
        <w:jc w:val="both"/>
      </w:pPr>
    </w:p>
    <w:p w14:paraId="7B26D7FB" w14:textId="69F4B6C2" w:rsidR="00B21FC2" w:rsidRDefault="00B21FC2" w:rsidP="005C11DF">
      <w:pPr>
        <w:jc w:val="both"/>
      </w:pPr>
      <w:r>
        <w:t>Tre</w:t>
      </w:r>
      <w:r w:rsidRPr="005B49D5">
        <w:t>s conclusiones surgen de la lectura de estos párrafos</w:t>
      </w:r>
      <w:r>
        <w:t>:</w:t>
      </w:r>
    </w:p>
    <w:p w14:paraId="1C38C247" w14:textId="77777777" w:rsidR="00B21FC2" w:rsidRDefault="00B21FC2" w:rsidP="005C11DF">
      <w:pPr>
        <w:jc w:val="both"/>
      </w:pPr>
    </w:p>
    <w:p w14:paraId="4881EEA4" w14:textId="77777777" w:rsidR="00B21FC2" w:rsidRDefault="00B21FC2" w:rsidP="005C11DF">
      <w:pPr>
        <w:ind w:firstLine="708"/>
        <w:jc w:val="both"/>
      </w:pPr>
      <w:r>
        <w:t xml:space="preserve">1ª.- La Directiva incluye la operación de </w:t>
      </w:r>
      <w:r w:rsidRPr="00B21FC2">
        <w:rPr>
          <w:b/>
        </w:rPr>
        <w:t>preparación para la reutilización</w:t>
      </w:r>
      <w:r>
        <w:t xml:space="preserve"> no en un solo código, sino en tres (R3, R4 y R5), es decir, ya está desagregada. Por su parte, el </w:t>
      </w:r>
      <w:r w:rsidRPr="00B21FC2">
        <w:rPr>
          <w:b/>
        </w:rPr>
        <w:t>relleno</w:t>
      </w:r>
      <w:r>
        <w:t xml:space="preserve"> se contempla se contempla en los códigos R3 y R5, también de forma desagregada.</w:t>
      </w:r>
    </w:p>
    <w:p w14:paraId="3BACE30B" w14:textId="77777777" w:rsidR="00B21FC2" w:rsidRDefault="00B21FC2" w:rsidP="005C11DF">
      <w:pPr>
        <w:jc w:val="both"/>
      </w:pPr>
    </w:p>
    <w:p w14:paraId="728EF230" w14:textId="77777777" w:rsidR="00B21FC2" w:rsidRDefault="00B21FC2" w:rsidP="005C11DF">
      <w:pPr>
        <w:ind w:firstLine="708"/>
        <w:jc w:val="both"/>
      </w:pPr>
      <w:r>
        <w:t>2ª.- La única modificación que requiere el Anexo II de la Ley de residuos y suelos contaminados es que se incluyan los asteriscos (**), (***) y (****) con sus correspondientes significados.</w:t>
      </w:r>
    </w:p>
    <w:p w14:paraId="70EE096E" w14:textId="77777777" w:rsidR="00B21FC2" w:rsidRDefault="00B21FC2" w:rsidP="005C11DF">
      <w:pPr>
        <w:jc w:val="both"/>
      </w:pPr>
    </w:p>
    <w:p w14:paraId="76ECB3AC" w14:textId="77777777" w:rsidR="00B21FC2" w:rsidRDefault="00B21FC2" w:rsidP="005C11DF">
      <w:pPr>
        <w:ind w:firstLine="708"/>
        <w:jc w:val="both"/>
      </w:pPr>
      <w:r>
        <w:lastRenderedPageBreak/>
        <w:t>3ª.- Para transponer la Directiva, no es necesaria ninguna modificación del Anexo I.</w:t>
      </w:r>
    </w:p>
    <w:p w14:paraId="19724F0E" w14:textId="77777777" w:rsidR="004203E7" w:rsidRPr="001A783B" w:rsidRDefault="004203E7" w:rsidP="005C11DF">
      <w:pPr>
        <w:pStyle w:val="Default"/>
        <w:jc w:val="both"/>
        <w:rPr>
          <w:rFonts w:asciiTheme="majorHAnsi" w:hAnsiTheme="majorHAnsi"/>
        </w:rPr>
      </w:pPr>
    </w:p>
    <w:p w14:paraId="3AA41FB9" w14:textId="76414A9D" w:rsidR="003A4D76" w:rsidRDefault="00811305" w:rsidP="00C714C0">
      <w:pPr>
        <w:pStyle w:val="Ttulo1"/>
      </w:pPr>
      <w:bookmarkStart w:id="5" w:name="_Toc531696219"/>
      <w:r w:rsidRPr="00C714C0">
        <w:t>CONSECUENCIAS</w:t>
      </w:r>
      <w:r>
        <w:t xml:space="preserve"> POTENCIALES DE UNA DESAGREGACI</w:t>
      </w:r>
      <w:r w:rsidR="00EB08EE">
        <w:t>Ó</w:t>
      </w:r>
      <w:r>
        <w:t>N ADICIONAL A LA DE LA DIRECTIVA 2018/851</w:t>
      </w:r>
      <w:bookmarkEnd w:id="5"/>
    </w:p>
    <w:p w14:paraId="0BA6A12A" w14:textId="20C19FB0" w:rsidR="00811305" w:rsidRDefault="00811305" w:rsidP="00657630">
      <w:pPr>
        <w:pStyle w:val="Default"/>
        <w:jc w:val="both"/>
        <w:rPr>
          <w:rFonts w:asciiTheme="majorHAnsi" w:hAnsiTheme="majorHAnsi"/>
        </w:rPr>
      </w:pPr>
    </w:p>
    <w:p w14:paraId="3F17E88C" w14:textId="7CC44186" w:rsidR="00811305" w:rsidRPr="00AE592E" w:rsidRDefault="00953F59" w:rsidP="00C714C0">
      <w:pPr>
        <w:pStyle w:val="Default"/>
        <w:numPr>
          <w:ilvl w:val="0"/>
          <w:numId w:val="29"/>
        </w:numPr>
        <w:jc w:val="both"/>
        <w:rPr>
          <w:rFonts w:asciiTheme="majorHAnsi" w:hAnsiTheme="majorHAnsi"/>
        </w:rPr>
      </w:pPr>
      <w:r w:rsidRPr="00AE592E">
        <w:rPr>
          <w:rFonts w:asciiTheme="majorHAnsi" w:hAnsiTheme="majorHAnsi"/>
          <w:u w:val="single"/>
        </w:rPr>
        <w:t xml:space="preserve">Las empresas de gestión de residuos </w:t>
      </w:r>
      <w:r w:rsidR="007D170E" w:rsidRPr="00AE592E">
        <w:rPr>
          <w:rFonts w:asciiTheme="majorHAnsi" w:hAnsiTheme="majorHAnsi"/>
          <w:u w:val="single"/>
        </w:rPr>
        <w:t>tendrían que</w:t>
      </w:r>
      <w:r w:rsidRPr="00AE592E">
        <w:rPr>
          <w:rFonts w:asciiTheme="majorHAnsi" w:hAnsiTheme="majorHAnsi"/>
          <w:u w:val="single"/>
        </w:rPr>
        <w:t xml:space="preserve"> </w:t>
      </w:r>
      <w:r w:rsidR="007D170E" w:rsidRPr="00AE592E">
        <w:rPr>
          <w:rFonts w:asciiTheme="majorHAnsi" w:hAnsiTheme="majorHAnsi"/>
          <w:u w:val="single"/>
        </w:rPr>
        <w:t>tramitar</w:t>
      </w:r>
      <w:r w:rsidRPr="00AE592E">
        <w:rPr>
          <w:rFonts w:asciiTheme="majorHAnsi" w:hAnsiTheme="majorHAnsi"/>
          <w:u w:val="single"/>
        </w:rPr>
        <w:t xml:space="preserve"> </w:t>
      </w:r>
      <w:r w:rsidR="007D170E" w:rsidRPr="00AE592E">
        <w:rPr>
          <w:rFonts w:asciiTheme="majorHAnsi" w:hAnsiTheme="majorHAnsi"/>
          <w:u w:val="single"/>
        </w:rPr>
        <w:t>y gestionar nuevas autorizaciones o modificaciones de las existentes</w:t>
      </w:r>
      <w:r w:rsidR="007D170E" w:rsidRPr="00AE592E">
        <w:rPr>
          <w:rFonts w:asciiTheme="majorHAnsi" w:hAnsiTheme="majorHAnsi"/>
        </w:rPr>
        <w:t>: Autorización Ambiental Integrada (AAI), gestor, operador, negociante, etc.</w:t>
      </w:r>
    </w:p>
    <w:p w14:paraId="427E41A4" w14:textId="6CFFCEE1" w:rsidR="00811305" w:rsidRPr="00AE592E" w:rsidRDefault="00811305" w:rsidP="007D170E">
      <w:pPr>
        <w:pStyle w:val="Default"/>
        <w:ind w:left="708"/>
        <w:jc w:val="both"/>
        <w:rPr>
          <w:rFonts w:asciiTheme="majorHAnsi" w:hAnsiTheme="majorHAnsi"/>
        </w:rPr>
      </w:pPr>
    </w:p>
    <w:p w14:paraId="14B76B00" w14:textId="7AE93D78" w:rsidR="007A38A6" w:rsidRDefault="007D170E" w:rsidP="00C714C0">
      <w:pPr>
        <w:pStyle w:val="Default"/>
        <w:ind w:left="720"/>
        <w:jc w:val="both"/>
        <w:rPr>
          <w:rFonts w:asciiTheme="majorHAnsi" w:hAnsiTheme="majorHAnsi"/>
          <w:b/>
        </w:rPr>
      </w:pPr>
      <w:r w:rsidRPr="00AE592E">
        <w:rPr>
          <w:rFonts w:asciiTheme="majorHAnsi" w:hAnsiTheme="majorHAnsi"/>
          <w:b/>
        </w:rPr>
        <w:t xml:space="preserve">Son manifiestos los retrasos de la tramitación de estos permisos, por parte de la Administración. </w:t>
      </w:r>
    </w:p>
    <w:p w14:paraId="60E82685" w14:textId="26A322D8" w:rsidR="00C944DF" w:rsidRDefault="00C944DF" w:rsidP="00F45FF5">
      <w:pPr>
        <w:pStyle w:val="Default"/>
        <w:ind w:left="1416"/>
        <w:jc w:val="both"/>
        <w:rPr>
          <w:rFonts w:asciiTheme="majorHAnsi" w:hAnsiTheme="majorHAnsi"/>
          <w:b/>
        </w:rPr>
      </w:pPr>
    </w:p>
    <w:p w14:paraId="2CB0725E" w14:textId="451A94F5" w:rsidR="007D170E" w:rsidRDefault="007D170E" w:rsidP="00C714C0">
      <w:pPr>
        <w:pStyle w:val="Default"/>
        <w:numPr>
          <w:ilvl w:val="1"/>
          <w:numId w:val="29"/>
        </w:numPr>
        <w:jc w:val="both"/>
        <w:rPr>
          <w:rFonts w:asciiTheme="majorHAnsi" w:hAnsiTheme="majorHAnsi"/>
        </w:rPr>
      </w:pPr>
      <w:r w:rsidRPr="00C944DF">
        <w:rPr>
          <w:rFonts w:asciiTheme="majorHAnsi" w:hAnsiTheme="majorHAnsi"/>
          <w:b/>
          <w:u w:val="single"/>
        </w:rPr>
        <w:t>Esto limita en último término el acceso en el mercado a los correspondientes servicios de gestión de residuos para los productores de los residuos</w:t>
      </w:r>
      <w:r w:rsidRPr="00AE592E">
        <w:rPr>
          <w:rFonts w:asciiTheme="majorHAnsi" w:hAnsiTheme="majorHAnsi"/>
        </w:rPr>
        <w:t>, ya que, de no disponer de los citados permisos, se operaria fuera de la legalidad.</w:t>
      </w:r>
    </w:p>
    <w:p w14:paraId="27D15046" w14:textId="0BA16C88" w:rsidR="00C944DF" w:rsidRPr="00AE592E" w:rsidRDefault="00C944DF" w:rsidP="00C714C0">
      <w:pPr>
        <w:pStyle w:val="Default"/>
        <w:numPr>
          <w:ilvl w:val="1"/>
          <w:numId w:val="29"/>
        </w:numPr>
        <w:jc w:val="both"/>
        <w:rPr>
          <w:rFonts w:asciiTheme="majorHAnsi" w:hAnsiTheme="majorHAnsi"/>
        </w:rPr>
      </w:pPr>
      <w:commentRangeStart w:id="6"/>
      <w:r w:rsidRPr="00C944DF">
        <w:rPr>
          <w:rFonts w:asciiTheme="majorHAnsi" w:hAnsiTheme="majorHAnsi"/>
          <w:b/>
        </w:rPr>
        <w:t>Existen casos donde no existe un mercado desarrollado</w:t>
      </w:r>
      <w:r>
        <w:rPr>
          <w:rFonts w:asciiTheme="majorHAnsi" w:hAnsiTheme="majorHAnsi"/>
        </w:rPr>
        <w:t xml:space="preserve"> para el tratamiento de </w:t>
      </w:r>
      <w:r w:rsidRPr="00C944DF">
        <w:rPr>
          <w:rFonts w:asciiTheme="majorHAnsi" w:hAnsiTheme="majorHAnsi"/>
          <w:b/>
        </w:rPr>
        <w:t>ciertos residuos</w:t>
      </w:r>
      <w:commentRangeEnd w:id="6"/>
      <w:r w:rsidR="00F06142">
        <w:rPr>
          <w:rStyle w:val="Refdecomentario"/>
          <w:rFonts w:ascii="Calibri" w:eastAsiaTheme="minorEastAsia" w:hAnsi="Calibri" w:cstheme="minorHAnsi"/>
          <w:color w:val="auto"/>
          <w:lang w:eastAsia="es-ES"/>
        </w:rPr>
        <w:commentReference w:id="6"/>
      </w:r>
      <w:r>
        <w:rPr>
          <w:rFonts w:asciiTheme="majorHAnsi" w:hAnsiTheme="majorHAnsi"/>
        </w:rPr>
        <w:t>, y por tanto no es recomendable detallar tipos de tratamientos para estos residuos, ya que ello limitará el acceso a estos mercados.</w:t>
      </w:r>
    </w:p>
    <w:p w14:paraId="05096F83" w14:textId="77777777" w:rsidR="007D170E" w:rsidRPr="00AE592E" w:rsidRDefault="007D170E" w:rsidP="00657630">
      <w:pPr>
        <w:pStyle w:val="Default"/>
        <w:jc w:val="both"/>
        <w:rPr>
          <w:rFonts w:asciiTheme="majorHAnsi" w:hAnsiTheme="majorHAnsi"/>
        </w:rPr>
      </w:pPr>
    </w:p>
    <w:p w14:paraId="6750AB32" w14:textId="122FC521" w:rsidR="00F45FF5" w:rsidRPr="00AE592E" w:rsidRDefault="00F45FF5" w:rsidP="00C714C0">
      <w:pPr>
        <w:pStyle w:val="Default"/>
        <w:numPr>
          <w:ilvl w:val="0"/>
          <w:numId w:val="29"/>
        </w:numPr>
        <w:jc w:val="both"/>
        <w:rPr>
          <w:rFonts w:asciiTheme="majorHAnsi" w:hAnsiTheme="majorHAnsi"/>
        </w:rPr>
      </w:pPr>
      <w:r w:rsidRPr="00AE592E">
        <w:rPr>
          <w:rFonts w:asciiTheme="majorHAnsi" w:hAnsiTheme="majorHAnsi"/>
          <w:b/>
        </w:rPr>
        <w:t>L</w:t>
      </w:r>
      <w:r w:rsidRPr="00AE592E">
        <w:rPr>
          <w:rFonts w:asciiTheme="majorHAnsi" w:hAnsiTheme="majorHAnsi"/>
          <w:b/>
        </w:rPr>
        <w:t>a inclusión de nuevos códigos exclusivamente españoles haría que no tuviesen contrapartida en otros países de la Unión Europea</w:t>
      </w:r>
      <w:r w:rsidRPr="00AE592E">
        <w:rPr>
          <w:rFonts w:asciiTheme="majorHAnsi" w:hAnsiTheme="majorHAnsi"/>
        </w:rPr>
        <w:t xml:space="preserve">. Esto sí podría crear problemas a las empresas españolas que trabajen en otros países, ya sea desarrollando sus actividades o transportando residuos desde o hacia España a otro país comunitario. </w:t>
      </w:r>
      <w:r w:rsidRPr="00AE592E">
        <w:rPr>
          <w:rFonts w:asciiTheme="majorHAnsi" w:hAnsiTheme="majorHAnsi"/>
        </w:rPr>
        <w:t>U</w:t>
      </w:r>
      <w:r w:rsidRPr="00AE592E">
        <w:rPr>
          <w:rFonts w:asciiTheme="majorHAnsi" w:hAnsiTheme="majorHAnsi"/>
        </w:rPr>
        <w:t>n código solo español está sujeto a todo tipo de interpretaciones y restricciones por parte de</w:t>
      </w:r>
      <w:r w:rsidRPr="00AE592E">
        <w:rPr>
          <w:rFonts w:asciiTheme="majorHAnsi" w:hAnsiTheme="majorHAnsi"/>
        </w:rPr>
        <w:t xml:space="preserve"> un</w:t>
      </w:r>
      <w:r w:rsidRPr="00AE592E">
        <w:rPr>
          <w:rFonts w:asciiTheme="majorHAnsi" w:hAnsiTheme="majorHAnsi"/>
        </w:rPr>
        <w:t xml:space="preserve"> tercero que, sin aportar ninguna ventaja a la empresa que los tiene, le puede originar muchos problemas, costes y retrasos.</w:t>
      </w:r>
    </w:p>
    <w:p w14:paraId="4DAA3FE8" w14:textId="77777777" w:rsidR="00F45FF5" w:rsidRPr="00AE592E" w:rsidRDefault="00F45FF5" w:rsidP="00F45FF5">
      <w:pPr>
        <w:pStyle w:val="Default"/>
        <w:ind w:left="1440"/>
        <w:jc w:val="both"/>
        <w:rPr>
          <w:rFonts w:asciiTheme="majorHAnsi" w:hAnsiTheme="majorHAnsi"/>
        </w:rPr>
      </w:pPr>
    </w:p>
    <w:p w14:paraId="399D2173" w14:textId="21C7A9B8" w:rsidR="00F45FF5" w:rsidRPr="00AE592E" w:rsidRDefault="00F45FF5" w:rsidP="00C714C0">
      <w:pPr>
        <w:pStyle w:val="Default"/>
        <w:numPr>
          <w:ilvl w:val="0"/>
          <w:numId w:val="29"/>
        </w:numPr>
        <w:jc w:val="both"/>
        <w:rPr>
          <w:rFonts w:asciiTheme="majorHAnsi" w:hAnsiTheme="majorHAnsi"/>
        </w:rPr>
      </w:pPr>
      <w:r w:rsidRPr="00AE592E">
        <w:rPr>
          <w:rFonts w:asciiTheme="majorHAnsi" w:hAnsiTheme="majorHAnsi"/>
          <w:b/>
        </w:rPr>
        <w:t>P</w:t>
      </w:r>
      <w:r w:rsidRPr="00AE592E">
        <w:rPr>
          <w:rFonts w:asciiTheme="majorHAnsi" w:hAnsiTheme="majorHAnsi"/>
          <w:b/>
        </w:rPr>
        <w:t>or mucho que se pretenda desagregar ahora los códigos, es imposible en la práctica llegar al gran número de posibilidades técnicas que existen</w:t>
      </w:r>
      <w:r w:rsidRPr="00AE592E">
        <w:rPr>
          <w:rFonts w:asciiTheme="majorHAnsi" w:hAnsiTheme="majorHAnsi"/>
        </w:rPr>
        <w:t xml:space="preserve"> para desarrollar industrialmente en una planta de gestión las operaciones incluidas en los Anexos I y II. La conclusión de ello es que la segregación que ahora se haga no va a contener </w:t>
      </w:r>
      <w:r w:rsidR="00AE592E" w:rsidRPr="00AE592E">
        <w:rPr>
          <w:rFonts w:asciiTheme="majorHAnsi" w:hAnsiTheme="majorHAnsi"/>
        </w:rPr>
        <w:t>las</w:t>
      </w:r>
      <w:r w:rsidRPr="00AE592E">
        <w:rPr>
          <w:rFonts w:asciiTheme="majorHAnsi" w:hAnsiTheme="majorHAnsi"/>
        </w:rPr>
        <w:t xml:space="preserve"> nuevas tecnologías que actualmente están en desarrollo.</w:t>
      </w:r>
    </w:p>
    <w:p w14:paraId="78455358" w14:textId="77777777" w:rsidR="00AE592E" w:rsidRPr="00AE592E" w:rsidRDefault="00AE592E" w:rsidP="00AE592E">
      <w:pPr>
        <w:pStyle w:val="Prrafodelista"/>
        <w:rPr>
          <w:rFonts w:asciiTheme="majorHAnsi" w:hAnsiTheme="majorHAnsi"/>
        </w:rPr>
      </w:pPr>
    </w:p>
    <w:p w14:paraId="03C6AF72" w14:textId="04AEACEF" w:rsidR="00AE592E" w:rsidRPr="00AE592E" w:rsidRDefault="00AE592E" w:rsidP="00C714C0">
      <w:pPr>
        <w:pStyle w:val="Default"/>
        <w:numPr>
          <w:ilvl w:val="0"/>
          <w:numId w:val="29"/>
        </w:numPr>
        <w:jc w:val="both"/>
        <w:rPr>
          <w:rFonts w:asciiTheme="majorHAnsi" w:hAnsiTheme="majorHAnsi"/>
        </w:rPr>
      </w:pPr>
      <w:r w:rsidRPr="00AE592E">
        <w:rPr>
          <w:rFonts w:asciiTheme="majorHAnsi" w:hAnsiTheme="majorHAnsi"/>
        </w:rPr>
        <w:t xml:space="preserve">Por último, y como consecuencia de lo anterior, </w:t>
      </w:r>
      <w:r w:rsidRPr="00AE592E">
        <w:rPr>
          <w:rFonts w:asciiTheme="majorHAnsi" w:hAnsiTheme="majorHAnsi"/>
          <w:b/>
        </w:rPr>
        <w:t>unos anexos con códigos muy detallados y cerrados son una barrera para la innovación</w:t>
      </w:r>
      <w:r w:rsidRPr="00AE592E">
        <w:rPr>
          <w:rFonts w:asciiTheme="majorHAnsi" w:hAnsiTheme="majorHAnsi"/>
        </w:rPr>
        <w:t>, para el desarrollo de nuevos procesos y tecnologías y, en última instancia, para una implantación efectiva de la Economía Circular.</w:t>
      </w:r>
      <w:r w:rsidRPr="00AE592E">
        <w:rPr>
          <w:rFonts w:asciiTheme="majorHAnsi" w:hAnsiTheme="majorHAnsi"/>
        </w:rPr>
        <w:t xml:space="preserve"> </w:t>
      </w:r>
      <w:r w:rsidRPr="00AE592E">
        <w:rPr>
          <w:rFonts w:asciiTheme="majorHAnsi" w:hAnsiTheme="majorHAnsi"/>
        </w:rPr>
        <w:t>No sabemos todavía cuáles van a ser muchas de estas tecnologías, la desagregación que ahora se haga de los códigos D y R no va a recoger a la mayoría</w:t>
      </w:r>
      <w:r w:rsidRPr="00AE592E">
        <w:rPr>
          <w:rFonts w:asciiTheme="majorHAnsi" w:hAnsiTheme="majorHAnsi"/>
        </w:rPr>
        <w:t xml:space="preserve"> de estas tecnologías emergentes</w:t>
      </w:r>
      <w:r w:rsidRPr="00AE592E">
        <w:rPr>
          <w:rFonts w:asciiTheme="majorHAnsi" w:hAnsiTheme="majorHAnsi"/>
        </w:rPr>
        <w:t>.</w:t>
      </w:r>
    </w:p>
    <w:p w14:paraId="6378AFE7" w14:textId="77777777" w:rsidR="00AE592E" w:rsidRDefault="00AE592E" w:rsidP="001055E4">
      <w:pPr>
        <w:pStyle w:val="Default"/>
        <w:ind w:left="1440"/>
        <w:jc w:val="both"/>
      </w:pPr>
    </w:p>
    <w:p w14:paraId="5C18FACA" w14:textId="77777777" w:rsidR="00F45FF5" w:rsidRDefault="00F45FF5" w:rsidP="00F45FF5">
      <w:pPr>
        <w:jc w:val="both"/>
      </w:pPr>
    </w:p>
    <w:p w14:paraId="705A9888" w14:textId="1012B87B" w:rsidR="00811305" w:rsidRDefault="00811305" w:rsidP="00657630">
      <w:pPr>
        <w:pStyle w:val="Default"/>
        <w:jc w:val="both"/>
        <w:rPr>
          <w:rFonts w:asciiTheme="majorHAnsi" w:hAnsiTheme="majorHAnsi"/>
        </w:rPr>
      </w:pPr>
    </w:p>
    <w:p w14:paraId="393BF178" w14:textId="4BAB5791" w:rsidR="007D170E" w:rsidRDefault="007D170E" w:rsidP="00657630">
      <w:pPr>
        <w:pStyle w:val="Default"/>
        <w:jc w:val="both"/>
        <w:rPr>
          <w:rFonts w:asciiTheme="majorHAnsi" w:hAnsiTheme="majorHAnsi"/>
        </w:rPr>
      </w:pPr>
    </w:p>
    <w:p w14:paraId="074B40C1" w14:textId="77777777" w:rsidR="007D170E" w:rsidRDefault="007D170E" w:rsidP="00657630">
      <w:pPr>
        <w:pStyle w:val="Default"/>
        <w:jc w:val="both"/>
        <w:rPr>
          <w:rFonts w:asciiTheme="majorHAnsi" w:hAnsiTheme="majorHAnsi"/>
        </w:rPr>
      </w:pPr>
    </w:p>
    <w:p w14:paraId="1176CB8C" w14:textId="63568C92" w:rsidR="0084232E" w:rsidRDefault="00AC0C8E" w:rsidP="00B160A1">
      <w:pPr>
        <w:pStyle w:val="Default"/>
        <w:numPr>
          <w:ilvl w:val="0"/>
          <w:numId w:val="29"/>
        </w:numPr>
        <w:jc w:val="both"/>
        <w:rPr>
          <w:rFonts w:asciiTheme="majorHAnsi" w:hAnsiTheme="majorHAnsi"/>
        </w:rPr>
      </w:pPr>
      <w:r>
        <w:rPr>
          <w:rFonts w:asciiTheme="majorHAnsi" w:hAnsiTheme="majorHAnsi"/>
        </w:rPr>
        <w:t xml:space="preserve">Hay que señalar que </w:t>
      </w:r>
      <w:r w:rsidR="0084232E" w:rsidRPr="0084232E">
        <w:rPr>
          <w:rFonts w:asciiTheme="majorHAnsi" w:hAnsiTheme="majorHAnsi"/>
          <w:b/>
        </w:rPr>
        <w:t xml:space="preserve">en </w:t>
      </w:r>
      <w:r w:rsidRPr="0084232E">
        <w:rPr>
          <w:rFonts w:asciiTheme="majorHAnsi" w:hAnsiTheme="majorHAnsi"/>
          <w:b/>
        </w:rPr>
        <w:t xml:space="preserve">ningún caso debe </w:t>
      </w:r>
      <w:r w:rsidR="0084232E" w:rsidRPr="0084232E">
        <w:rPr>
          <w:rFonts w:asciiTheme="majorHAnsi" w:hAnsiTheme="majorHAnsi"/>
          <w:b/>
        </w:rPr>
        <w:t>asociarse</w:t>
      </w:r>
      <w:r w:rsidRPr="0084232E">
        <w:rPr>
          <w:rFonts w:asciiTheme="majorHAnsi" w:hAnsiTheme="majorHAnsi"/>
          <w:b/>
        </w:rPr>
        <w:t xml:space="preserve"> una </w:t>
      </w:r>
      <w:commentRangeStart w:id="7"/>
      <w:r w:rsidRPr="0084232E">
        <w:rPr>
          <w:rFonts w:asciiTheme="majorHAnsi" w:hAnsiTheme="majorHAnsi"/>
          <w:b/>
        </w:rPr>
        <w:t xml:space="preserve">obligatoriedad de tratamiento </w:t>
      </w:r>
      <w:commentRangeEnd w:id="7"/>
      <w:r w:rsidR="002B489A">
        <w:rPr>
          <w:rStyle w:val="Refdecomentario"/>
          <w:rFonts w:ascii="Calibri" w:eastAsiaTheme="minorEastAsia" w:hAnsi="Calibri" w:cstheme="minorHAnsi"/>
          <w:color w:val="auto"/>
          <w:lang w:eastAsia="es-ES"/>
        </w:rPr>
        <w:commentReference w:id="7"/>
      </w:r>
      <w:r w:rsidRPr="0084232E">
        <w:rPr>
          <w:rFonts w:asciiTheme="majorHAnsi" w:hAnsiTheme="majorHAnsi"/>
          <w:b/>
        </w:rPr>
        <w:t>para los residuos</w:t>
      </w:r>
      <w:r>
        <w:rPr>
          <w:rFonts w:asciiTheme="majorHAnsi" w:hAnsiTheme="majorHAnsi"/>
        </w:rPr>
        <w:t>, ya que</w:t>
      </w:r>
      <w:r w:rsidR="0084232E">
        <w:rPr>
          <w:rFonts w:asciiTheme="majorHAnsi" w:hAnsiTheme="majorHAnsi"/>
        </w:rPr>
        <w:t xml:space="preserve"> la normativa </w:t>
      </w:r>
      <w:proofErr w:type="gramStart"/>
      <w:r w:rsidR="0084232E">
        <w:rPr>
          <w:rFonts w:asciiTheme="majorHAnsi" w:hAnsiTheme="majorHAnsi"/>
        </w:rPr>
        <w:t>Europea</w:t>
      </w:r>
      <w:proofErr w:type="gramEnd"/>
      <w:r w:rsidR="0084232E">
        <w:rPr>
          <w:rFonts w:asciiTheme="majorHAnsi" w:hAnsiTheme="majorHAnsi"/>
        </w:rPr>
        <w:t xml:space="preserve"> no lo establece de este modo (ver articulo 4.2. de la Directiva marco de residuos</w:t>
      </w:r>
      <w:r w:rsidR="00961ABC">
        <w:rPr>
          <w:rFonts w:asciiTheme="majorHAnsi" w:hAnsiTheme="majorHAnsi"/>
        </w:rPr>
        <w:t xml:space="preserve"> -DMR-</w:t>
      </w:r>
      <w:r w:rsidR="0084232E">
        <w:rPr>
          <w:rFonts w:asciiTheme="majorHAnsi" w:hAnsiTheme="majorHAnsi"/>
        </w:rPr>
        <w:t xml:space="preserve">, </w:t>
      </w:r>
      <w:r w:rsidR="0084232E" w:rsidRPr="0084232E">
        <w:rPr>
          <w:rFonts w:asciiTheme="majorHAnsi" w:hAnsiTheme="majorHAnsi"/>
          <w:i/>
        </w:rPr>
        <w:t>principio de jerarquía</w:t>
      </w:r>
      <w:r w:rsidR="0084232E">
        <w:rPr>
          <w:rFonts w:asciiTheme="majorHAnsi" w:hAnsiTheme="majorHAnsi"/>
        </w:rPr>
        <w:t>).</w:t>
      </w:r>
      <w:r w:rsidR="00961ABC">
        <w:rPr>
          <w:rFonts w:asciiTheme="majorHAnsi" w:hAnsiTheme="majorHAnsi"/>
        </w:rPr>
        <w:t xml:space="preserve"> El principio de jerarquía establecido en la DMR es la norma que ha establecido la Unión Europea para ordenar las operaciones de gestión de residuos. Es la que se aplica en todos los países de la UE.</w:t>
      </w:r>
    </w:p>
    <w:p w14:paraId="4C7697E0" w14:textId="77777777" w:rsidR="00B4137C" w:rsidRDefault="00B4137C" w:rsidP="00202078">
      <w:pPr>
        <w:pStyle w:val="Default"/>
        <w:ind w:left="708"/>
        <w:jc w:val="both"/>
        <w:rPr>
          <w:rFonts w:asciiTheme="majorHAnsi" w:hAnsiTheme="majorHAnsi"/>
        </w:rPr>
      </w:pPr>
    </w:p>
    <w:p w14:paraId="700BA7F7" w14:textId="2AAABEC3" w:rsidR="007420B7" w:rsidRDefault="007420B7" w:rsidP="00343C5D">
      <w:pPr>
        <w:pStyle w:val="Default"/>
        <w:ind w:left="708"/>
        <w:jc w:val="both"/>
        <w:rPr>
          <w:rFonts w:asciiTheme="majorHAnsi" w:hAnsiTheme="majorHAnsi"/>
        </w:rPr>
      </w:pPr>
      <w:r>
        <w:rPr>
          <w:rFonts w:asciiTheme="majorHAnsi" w:hAnsiTheme="majorHAnsi"/>
        </w:rPr>
        <w:t>En este sentido, ponemos</w:t>
      </w:r>
      <w:r w:rsidRPr="007420B7">
        <w:rPr>
          <w:rFonts w:asciiTheme="majorHAnsi" w:hAnsiTheme="majorHAnsi"/>
        </w:rPr>
        <w:t xml:space="preserve"> de manifiesto que en el desarrollo reglamentario de la Ley 22/2011, dentro de las competencias de las CCAA, </w:t>
      </w:r>
      <w:r w:rsidR="00343C5D">
        <w:rPr>
          <w:rFonts w:asciiTheme="majorHAnsi" w:hAnsiTheme="majorHAnsi"/>
        </w:rPr>
        <w:t>varias</w:t>
      </w:r>
      <w:r w:rsidRPr="007420B7">
        <w:rPr>
          <w:rFonts w:asciiTheme="majorHAnsi" w:hAnsiTheme="majorHAnsi"/>
        </w:rPr>
        <w:t xml:space="preserve"> Comunidad</w:t>
      </w:r>
      <w:r w:rsidR="00343C5D">
        <w:rPr>
          <w:rFonts w:asciiTheme="majorHAnsi" w:hAnsiTheme="majorHAnsi"/>
        </w:rPr>
        <w:t>es</w:t>
      </w:r>
      <w:r w:rsidRPr="007420B7">
        <w:rPr>
          <w:rFonts w:asciiTheme="majorHAnsi" w:hAnsiTheme="majorHAnsi"/>
        </w:rPr>
        <w:t xml:space="preserve"> Autónoma</w:t>
      </w:r>
      <w:r w:rsidR="00343C5D">
        <w:rPr>
          <w:rFonts w:asciiTheme="majorHAnsi" w:hAnsiTheme="majorHAnsi"/>
        </w:rPr>
        <w:t>s</w:t>
      </w:r>
      <w:r w:rsidRPr="007420B7">
        <w:rPr>
          <w:rFonts w:asciiTheme="majorHAnsi" w:hAnsiTheme="majorHAnsi"/>
        </w:rPr>
        <w:t xml:space="preserve"> ha</w:t>
      </w:r>
      <w:r w:rsidR="00343C5D">
        <w:rPr>
          <w:rFonts w:asciiTheme="majorHAnsi" w:hAnsiTheme="majorHAnsi"/>
        </w:rPr>
        <w:t xml:space="preserve">n </w:t>
      </w:r>
      <w:r w:rsidRPr="007420B7">
        <w:rPr>
          <w:rFonts w:asciiTheme="majorHAnsi" w:hAnsiTheme="majorHAnsi"/>
        </w:rPr>
        <w:t>legislado la obligatoriedad para cada residuo de cumplir con una o varias operaciones de valorización y eliminación. Esto conlleva en muchos casos para los productores de residuos dificultad en encontrar gestores autorizados para dichas operaciones (códigos) de carácter obligatorio, por lo que si se desagregan en subcódigos aún tendrán más dificultad.</w:t>
      </w:r>
      <w:r>
        <w:rPr>
          <w:rFonts w:asciiTheme="majorHAnsi" w:hAnsiTheme="majorHAnsi"/>
        </w:rPr>
        <w:t xml:space="preserve"> </w:t>
      </w:r>
      <w:r w:rsidRPr="00343C5D">
        <w:rPr>
          <w:rFonts w:asciiTheme="majorHAnsi" w:hAnsiTheme="majorHAnsi"/>
        </w:rPr>
        <w:t xml:space="preserve">Además, </w:t>
      </w:r>
      <w:r w:rsidRPr="00DD73C8">
        <w:rPr>
          <w:rFonts w:asciiTheme="majorHAnsi" w:hAnsiTheme="majorHAnsi"/>
          <w:b/>
        </w:rPr>
        <w:t>existen casos en los que</w:t>
      </w:r>
      <w:r w:rsidR="00343C5D" w:rsidRPr="00DD73C8">
        <w:rPr>
          <w:rFonts w:asciiTheme="majorHAnsi" w:hAnsiTheme="majorHAnsi"/>
          <w:b/>
        </w:rPr>
        <w:t xml:space="preserve"> no existe un mercado desarrollado para el tratamiento de ciertos residuos</w:t>
      </w:r>
      <w:r w:rsidR="00343C5D">
        <w:rPr>
          <w:rFonts w:asciiTheme="majorHAnsi" w:hAnsiTheme="majorHAnsi"/>
        </w:rPr>
        <w:t>, porque no es técnicamente viable, y por tanto los productores no pueden acceder a ello.</w:t>
      </w:r>
    </w:p>
    <w:p w14:paraId="736510BC" w14:textId="77777777" w:rsidR="00343C5D" w:rsidRDefault="00343C5D" w:rsidP="00343C5D">
      <w:pPr>
        <w:pStyle w:val="Default"/>
        <w:ind w:left="708"/>
        <w:jc w:val="both"/>
        <w:rPr>
          <w:rFonts w:asciiTheme="majorHAnsi" w:hAnsiTheme="majorHAnsi"/>
        </w:rPr>
      </w:pPr>
    </w:p>
    <w:p w14:paraId="44C0609F" w14:textId="6156324B" w:rsidR="00314BDD" w:rsidRPr="00CA5585" w:rsidRDefault="009456F8" w:rsidP="00CA5585">
      <w:pPr>
        <w:pStyle w:val="Ttulo1"/>
      </w:pPr>
      <w:bookmarkStart w:id="8" w:name="_Toc531696220"/>
      <w:r w:rsidRPr="00CA5585">
        <w:t>COMENTARIOS DE DETALLE</w:t>
      </w:r>
      <w:r w:rsidR="00CA5585">
        <w:t xml:space="preserve">. </w:t>
      </w:r>
      <w:proofErr w:type="gramStart"/>
      <w:r w:rsidR="00314BDD" w:rsidRPr="00CA5585">
        <w:t>CO-PROCESADO</w:t>
      </w:r>
      <w:proofErr w:type="gramEnd"/>
      <w:r w:rsidR="009C7371">
        <w:t xml:space="preserve"> </w:t>
      </w:r>
      <w:r w:rsidR="009C7371" w:rsidRPr="009C7371">
        <w:rPr>
          <w:highlight w:val="yellow"/>
        </w:rPr>
        <w:t>(</w:t>
      </w:r>
      <w:r w:rsidR="009C7371" w:rsidRPr="009C7371">
        <w:rPr>
          <w:b w:val="0"/>
          <w:i/>
          <w:highlight w:val="yellow"/>
        </w:rPr>
        <w:t>VER OPCION 1 y OPCION 2)</w:t>
      </w:r>
      <w:bookmarkEnd w:id="8"/>
    </w:p>
    <w:p w14:paraId="23477C12" w14:textId="2B1722AD" w:rsidR="00314BDD" w:rsidRDefault="00314BDD" w:rsidP="00314BDD">
      <w:pPr>
        <w:jc w:val="both"/>
        <w:rPr>
          <w:color w:val="000000"/>
          <w:sz w:val="24"/>
          <w:szCs w:val="24"/>
        </w:rPr>
      </w:pPr>
    </w:p>
    <w:p w14:paraId="319A2063" w14:textId="1E96FF7C" w:rsidR="001B0D02" w:rsidRDefault="001B0D02" w:rsidP="00314BDD">
      <w:pPr>
        <w:jc w:val="both"/>
        <w:rPr>
          <w:color w:val="000000"/>
          <w:sz w:val="24"/>
          <w:szCs w:val="24"/>
        </w:rPr>
      </w:pPr>
      <w:commentRangeStart w:id="9"/>
      <w:r w:rsidRPr="00392F27">
        <w:rPr>
          <w:color w:val="000000"/>
          <w:sz w:val="24"/>
          <w:szCs w:val="24"/>
          <w:highlight w:val="yellow"/>
        </w:rPr>
        <w:t>OPCION 1</w:t>
      </w:r>
      <w:commentRangeEnd w:id="9"/>
      <w:r w:rsidR="00392F27">
        <w:rPr>
          <w:rStyle w:val="Refdecomentario"/>
        </w:rPr>
        <w:commentReference w:id="9"/>
      </w:r>
    </w:p>
    <w:p w14:paraId="086F7CE2" w14:textId="305701A0" w:rsidR="00314BDD" w:rsidRDefault="00314BDD" w:rsidP="00314BDD">
      <w:pPr>
        <w:jc w:val="both"/>
        <w:rPr>
          <w:color w:val="000000"/>
          <w:sz w:val="24"/>
          <w:szCs w:val="24"/>
        </w:rPr>
      </w:pPr>
      <w:r>
        <w:rPr>
          <w:color w:val="000000"/>
          <w:sz w:val="24"/>
          <w:szCs w:val="24"/>
        </w:rPr>
        <w:t xml:space="preserve">Se propone la inclusión de la operación de </w:t>
      </w:r>
      <w:proofErr w:type="spellStart"/>
      <w:proofErr w:type="gramStart"/>
      <w:r>
        <w:rPr>
          <w:color w:val="000000"/>
          <w:sz w:val="24"/>
          <w:szCs w:val="24"/>
        </w:rPr>
        <w:t>co-procesado</w:t>
      </w:r>
      <w:proofErr w:type="spellEnd"/>
      <w:proofErr w:type="gramEnd"/>
      <w:r>
        <w:rPr>
          <w:color w:val="000000"/>
          <w:sz w:val="24"/>
          <w:szCs w:val="24"/>
        </w:rPr>
        <w:t xml:space="preserve"> en el Anexo II de la Ley 22/2011 de residuos y suelos contaminados:</w:t>
      </w:r>
    </w:p>
    <w:p w14:paraId="14E63191" w14:textId="77777777" w:rsidR="00314BDD" w:rsidRDefault="00314BDD" w:rsidP="00314BDD">
      <w:pPr>
        <w:jc w:val="both"/>
        <w:rPr>
          <w:color w:val="000000"/>
          <w:sz w:val="24"/>
          <w:szCs w:val="24"/>
        </w:rPr>
      </w:pPr>
    </w:p>
    <w:p w14:paraId="3816A260" w14:textId="77777777" w:rsidR="00314BDD" w:rsidRDefault="00314BDD" w:rsidP="00314BDD">
      <w:pPr>
        <w:jc w:val="both"/>
        <w:rPr>
          <w:b/>
          <w:bCs/>
          <w:color w:val="000000"/>
          <w:sz w:val="24"/>
          <w:szCs w:val="24"/>
        </w:rPr>
      </w:pPr>
      <w:r>
        <w:rPr>
          <w:b/>
          <w:bCs/>
          <w:color w:val="000000"/>
          <w:sz w:val="24"/>
          <w:szCs w:val="24"/>
        </w:rPr>
        <w:t>“R 14</w:t>
      </w:r>
      <w:r>
        <w:rPr>
          <w:color w:val="000000"/>
          <w:sz w:val="24"/>
          <w:szCs w:val="24"/>
        </w:rPr>
        <w:t xml:space="preserve"> </w:t>
      </w:r>
      <w:proofErr w:type="spellStart"/>
      <w:proofErr w:type="gramStart"/>
      <w:r>
        <w:rPr>
          <w:b/>
          <w:bCs/>
          <w:color w:val="000000"/>
          <w:sz w:val="24"/>
          <w:szCs w:val="24"/>
        </w:rPr>
        <w:t>Co-procesado</w:t>
      </w:r>
      <w:proofErr w:type="spellEnd"/>
      <w:proofErr w:type="gramEnd"/>
      <w:r>
        <w:rPr>
          <w:b/>
          <w:bCs/>
          <w:color w:val="000000"/>
          <w:sz w:val="24"/>
          <w:szCs w:val="24"/>
        </w:rPr>
        <w:t>:</w:t>
      </w:r>
      <w:r>
        <w:rPr>
          <w:color w:val="000000"/>
          <w:sz w:val="24"/>
          <w:szCs w:val="24"/>
        </w:rPr>
        <w:t xml:space="preserve"> </w:t>
      </w:r>
      <w:r>
        <w:rPr>
          <w:b/>
          <w:bCs/>
          <w:color w:val="000000"/>
          <w:spacing w:val="4"/>
          <w:sz w:val="24"/>
          <w:szCs w:val="24"/>
        </w:rPr>
        <w:t>operación en la que se realiza simultáneamente una operación de valorización energética, así como una operación de valorización material de la fracción mineral y metálica del residuo, incorporando este material al producto final resultante”.</w:t>
      </w:r>
    </w:p>
    <w:p w14:paraId="18F30315" w14:textId="77777777" w:rsidR="00314BDD" w:rsidRDefault="00314BDD" w:rsidP="00314BDD">
      <w:pPr>
        <w:jc w:val="both"/>
        <w:rPr>
          <w:color w:val="000000"/>
          <w:sz w:val="24"/>
          <w:szCs w:val="24"/>
        </w:rPr>
      </w:pPr>
    </w:p>
    <w:p w14:paraId="3DC9FC78" w14:textId="5E08445E" w:rsidR="00314BDD" w:rsidRDefault="00314BDD" w:rsidP="00314BDD">
      <w:pPr>
        <w:jc w:val="both"/>
        <w:rPr>
          <w:color w:val="000000"/>
          <w:sz w:val="24"/>
          <w:szCs w:val="24"/>
        </w:rPr>
      </w:pPr>
      <w:r>
        <w:rPr>
          <w:color w:val="000000"/>
          <w:sz w:val="24"/>
          <w:szCs w:val="24"/>
        </w:rPr>
        <w:t xml:space="preserve">Se trata de una operación de tratamiento mencionada en la Directiva (UE) 2018/851, y que la Comisión Europea ya contempló en la Guía de Interpretación de la Directiva Marco de Residuos (2008/98). Dicha Guía recoge la operación de </w:t>
      </w:r>
      <w:proofErr w:type="spellStart"/>
      <w:proofErr w:type="gramStart"/>
      <w:r>
        <w:rPr>
          <w:b/>
          <w:bCs/>
          <w:color w:val="000000"/>
          <w:sz w:val="24"/>
          <w:szCs w:val="24"/>
        </w:rPr>
        <w:t>co-procesado</w:t>
      </w:r>
      <w:proofErr w:type="spellEnd"/>
      <w:proofErr w:type="gramEnd"/>
      <w:r>
        <w:rPr>
          <w:color w:val="000000"/>
          <w:sz w:val="24"/>
          <w:szCs w:val="24"/>
        </w:rPr>
        <w:t xml:space="preserve"> como:</w:t>
      </w:r>
    </w:p>
    <w:p w14:paraId="7E33A8EE" w14:textId="77777777" w:rsidR="00314BDD" w:rsidRDefault="00314BDD" w:rsidP="00314BDD">
      <w:pPr>
        <w:jc w:val="both"/>
        <w:rPr>
          <w:color w:val="000000"/>
          <w:sz w:val="24"/>
          <w:szCs w:val="24"/>
        </w:rPr>
      </w:pPr>
    </w:p>
    <w:p w14:paraId="08E75825" w14:textId="77777777" w:rsidR="00314BDD" w:rsidRDefault="00314BDD" w:rsidP="00314BDD">
      <w:pPr>
        <w:jc w:val="both"/>
        <w:rPr>
          <w:i/>
          <w:iCs/>
          <w:color w:val="000000"/>
          <w:sz w:val="24"/>
          <w:szCs w:val="24"/>
        </w:rPr>
      </w:pPr>
      <w:r>
        <w:rPr>
          <w:i/>
          <w:iCs/>
          <w:color w:val="000000"/>
          <w:sz w:val="24"/>
          <w:szCs w:val="24"/>
        </w:rPr>
        <w:t xml:space="preserve">“En ciertos procesos de producción, tales como el </w:t>
      </w:r>
      <w:proofErr w:type="spellStart"/>
      <w:proofErr w:type="gramStart"/>
      <w:r>
        <w:rPr>
          <w:i/>
          <w:iCs/>
          <w:color w:val="000000"/>
          <w:sz w:val="24"/>
          <w:szCs w:val="24"/>
        </w:rPr>
        <w:t>co-procesado</w:t>
      </w:r>
      <w:proofErr w:type="spellEnd"/>
      <w:proofErr w:type="gramEnd"/>
      <w:r>
        <w:rPr>
          <w:i/>
          <w:iCs/>
          <w:color w:val="000000"/>
          <w:sz w:val="24"/>
          <w:szCs w:val="24"/>
        </w:rPr>
        <w:t xml:space="preserve">, el residuo puede ser usado en una combinación de dos operaciones de valorización de residuos al mismo tiempo. La energía contenida en el residuo es recuperada (operación R1) como energía térmica, sustituyendo a ciertos combustibles, mientras que la fracción mineral del residuo puede ser integrada (por lo </w:t>
      </w:r>
      <w:proofErr w:type="gramStart"/>
      <w:r>
        <w:rPr>
          <w:i/>
          <w:iCs/>
          <w:color w:val="000000"/>
          <w:sz w:val="24"/>
          <w:szCs w:val="24"/>
        </w:rPr>
        <w:t>tanto</w:t>
      </w:r>
      <w:proofErr w:type="gramEnd"/>
      <w:r>
        <w:rPr>
          <w:i/>
          <w:iCs/>
          <w:color w:val="000000"/>
          <w:sz w:val="24"/>
          <w:szCs w:val="24"/>
        </w:rPr>
        <w:t xml:space="preserve"> reciclada) en el producto o material producido, como por </w:t>
      </w:r>
      <w:proofErr w:type="spellStart"/>
      <w:r>
        <w:rPr>
          <w:i/>
          <w:iCs/>
          <w:color w:val="000000"/>
          <w:sz w:val="24"/>
          <w:szCs w:val="24"/>
        </w:rPr>
        <w:t>ej</w:t>
      </w:r>
      <w:proofErr w:type="spellEnd"/>
      <w:r>
        <w:rPr>
          <w:i/>
          <w:iCs/>
          <w:color w:val="000000"/>
          <w:sz w:val="24"/>
          <w:szCs w:val="24"/>
        </w:rPr>
        <w:t xml:space="preserve">: </w:t>
      </w:r>
      <w:proofErr w:type="spellStart"/>
      <w:r>
        <w:rPr>
          <w:i/>
          <w:iCs/>
          <w:color w:val="000000"/>
          <w:sz w:val="24"/>
          <w:szCs w:val="24"/>
        </w:rPr>
        <w:t>clinker</w:t>
      </w:r>
      <w:proofErr w:type="spellEnd"/>
      <w:r>
        <w:rPr>
          <w:i/>
          <w:iCs/>
          <w:color w:val="000000"/>
          <w:sz w:val="24"/>
          <w:szCs w:val="24"/>
        </w:rPr>
        <w:t>, acero, aluminio (operación R4 o R5)”.</w:t>
      </w:r>
    </w:p>
    <w:p w14:paraId="39C83914" w14:textId="0EC65E0B" w:rsidR="00314BDD" w:rsidRPr="005B1A80" w:rsidRDefault="001B0D02" w:rsidP="00657630">
      <w:pPr>
        <w:pStyle w:val="Default"/>
        <w:jc w:val="both"/>
        <w:rPr>
          <w:rFonts w:asciiTheme="majorHAnsi" w:hAnsiTheme="majorHAnsi"/>
        </w:rPr>
      </w:pPr>
      <w:r w:rsidRPr="005B1A80">
        <w:rPr>
          <w:rFonts w:asciiTheme="majorHAnsi" w:hAnsiTheme="majorHAnsi"/>
          <w:highlight w:val="yellow"/>
        </w:rPr>
        <w:lastRenderedPageBreak/>
        <w:t>OPCION 2</w:t>
      </w:r>
    </w:p>
    <w:p w14:paraId="2F10DD3C" w14:textId="15F13045" w:rsidR="001B0D02" w:rsidRPr="0045120C" w:rsidRDefault="005B1A80" w:rsidP="0045120C">
      <w:pPr>
        <w:pStyle w:val="Default"/>
        <w:jc w:val="both"/>
        <w:rPr>
          <w:rFonts w:asciiTheme="majorHAnsi" w:hAnsiTheme="majorHAnsi"/>
        </w:rPr>
      </w:pPr>
      <w:r w:rsidRPr="005B1A80">
        <w:rPr>
          <w:rFonts w:asciiTheme="majorHAnsi" w:hAnsiTheme="majorHAnsi"/>
        </w:rPr>
        <w:t xml:space="preserve">Se deben reconocer ciertas prácticas llevadas a cabo por la industria. Este es el caso de </w:t>
      </w:r>
      <w:r w:rsidRPr="005B1A80">
        <w:rPr>
          <w:rFonts w:asciiTheme="majorHAnsi" w:hAnsiTheme="majorHAnsi"/>
        </w:rPr>
        <w:t xml:space="preserve">ciertos procesos de producción, tales como el </w:t>
      </w:r>
      <w:proofErr w:type="spellStart"/>
      <w:proofErr w:type="gramStart"/>
      <w:r w:rsidRPr="005B1A80">
        <w:rPr>
          <w:rFonts w:asciiTheme="majorHAnsi" w:hAnsiTheme="majorHAnsi"/>
        </w:rPr>
        <w:t>co-procesado</w:t>
      </w:r>
      <w:proofErr w:type="spellEnd"/>
      <w:proofErr w:type="gramEnd"/>
      <w:r w:rsidRPr="005B1A80">
        <w:rPr>
          <w:rFonts w:asciiTheme="majorHAnsi" w:hAnsiTheme="majorHAnsi"/>
        </w:rPr>
        <w:t>.</w:t>
      </w:r>
      <w:r w:rsidR="0045120C">
        <w:rPr>
          <w:rFonts w:asciiTheme="majorHAnsi" w:hAnsiTheme="majorHAnsi"/>
        </w:rPr>
        <w:t xml:space="preserve"> </w:t>
      </w:r>
      <w:r w:rsidR="001B0D02" w:rsidRPr="0045120C">
        <w:rPr>
          <w:rFonts w:asciiTheme="majorHAnsi" w:hAnsiTheme="majorHAnsi"/>
        </w:rPr>
        <w:t>L</w:t>
      </w:r>
      <w:r w:rsidR="001B0D02" w:rsidRPr="0045120C">
        <w:rPr>
          <w:rFonts w:asciiTheme="majorHAnsi" w:hAnsiTheme="majorHAnsi"/>
        </w:rPr>
        <w:t>a Directiva (UE) 2018/851, y la Guía de</w:t>
      </w:r>
      <w:r w:rsidR="001B0D02" w:rsidRPr="0045120C">
        <w:rPr>
          <w:rFonts w:asciiTheme="majorHAnsi" w:hAnsiTheme="majorHAnsi"/>
        </w:rPr>
        <w:t xml:space="preserve"> la Comisión Europea interpretativa</w:t>
      </w:r>
      <w:r w:rsidR="001B0D02" w:rsidRPr="0045120C">
        <w:rPr>
          <w:rFonts w:asciiTheme="majorHAnsi" w:hAnsiTheme="majorHAnsi"/>
        </w:rPr>
        <w:t xml:space="preserve"> de la Directiva Marco de Residuos (2008/98)</w:t>
      </w:r>
      <w:r w:rsidR="001B0D02" w:rsidRPr="0045120C">
        <w:rPr>
          <w:rFonts w:asciiTheme="majorHAnsi" w:hAnsiTheme="majorHAnsi"/>
        </w:rPr>
        <w:t xml:space="preserve"> reconocen tecnología de </w:t>
      </w:r>
      <w:proofErr w:type="spellStart"/>
      <w:r w:rsidR="001B0D02" w:rsidRPr="0045120C">
        <w:rPr>
          <w:rFonts w:asciiTheme="majorHAnsi" w:hAnsiTheme="majorHAnsi"/>
        </w:rPr>
        <w:t>coprocesamiento</w:t>
      </w:r>
      <w:proofErr w:type="spellEnd"/>
      <w:r w:rsidR="001B0D02" w:rsidRPr="0045120C">
        <w:rPr>
          <w:rFonts w:asciiTheme="majorHAnsi" w:hAnsiTheme="majorHAnsi"/>
        </w:rPr>
        <w:t>.</w:t>
      </w:r>
    </w:p>
    <w:p w14:paraId="1C6EAED9" w14:textId="5D3678A5" w:rsidR="001B0D02" w:rsidRPr="0045120C" w:rsidRDefault="001B0D02" w:rsidP="0045120C">
      <w:pPr>
        <w:pStyle w:val="Default"/>
        <w:jc w:val="both"/>
        <w:rPr>
          <w:rFonts w:asciiTheme="majorHAnsi" w:hAnsiTheme="majorHAnsi"/>
        </w:rPr>
      </w:pPr>
    </w:p>
    <w:p w14:paraId="0DBF4C87" w14:textId="6C3CF8B1" w:rsidR="001B0D02" w:rsidRPr="005B1A80" w:rsidRDefault="001B0D02" w:rsidP="001B0D02">
      <w:pPr>
        <w:jc w:val="both"/>
        <w:rPr>
          <w:b/>
          <w:color w:val="000000"/>
        </w:rPr>
      </w:pPr>
      <w:r w:rsidRPr="005B1A80">
        <w:rPr>
          <w:b/>
          <w:color w:val="000000"/>
        </w:rPr>
        <w:t>Directiva (UE) 2018/851</w:t>
      </w:r>
    </w:p>
    <w:p w14:paraId="0C3A3F45" w14:textId="18EA10B7" w:rsidR="001B0D02" w:rsidRPr="005B1A80" w:rsidRDefault="001B0D02" w:rsidP="001B0D02">
      <w:pPr>
        <w:jc w:val="both"/>
        <w:rPr>
          <w:i/>
          <w:color w:val="000000"/>
        </w:rPr>
      </w:pPr>
      <w:r w:rsidRPr="005B1A80">
        <w:rPr>
          <w:i/>
          <w:color w:val="000000"/>
        </w:rPr>
        <w:t>12) El artículo 11 se modifica como sigue:</w:t>
      </w:r>
    </w:p>
    <w:p w14:paraId="668FFDBE" w14:textId="584ADCCB" w:rsidR="001B0D02" w:rsidRPr="005B1A80" w:rsidRDefault="001B0D02" w:rsidP="001B0D02">
      <w:pPr>
        <w:jc w:val="both"/>
        <w:rPr>
          <w:i/>
          <w:color w:val="000000"/>
        </w:rPr>
      </w:pPr>
    </w:p>
    <w:p w14:paraId="66D7A92F" w14:textId="7A824C88" w:rsidR="001B0D02" w:rsidRPr="005B1A80" w:rsidRDefault="001B0D02" w:rsidP="001B0D02">
      <w:pPr>
        <w:jc w:val="both"/>
        <w:rPr>
          <w:i/>
        </w:rPr>
      </w:pPr>
      <w:r w:rsidRPr="005B1A80">
        <w:rPr>
          <w:i/>
        </w:rPr>
        <w:t xml:space="preserve">e) se añaden los apartados siguientes: </w:t>
      </w:r>
    </w:p>
    <w:p w14:paraId="73BF0327" w14:textId="77777777" w:rsidR="001B0D02" w:rsidRPr="005B1A80" w:rsidRDefault="001B0D02" w:rsidP="001B0D02">
      <w:pPr>
        <w:jc w:val="both"/>
        <w:rPr>
          <w:i/>
        </w:rPr>
      </w:pPr>
    </w:p>
    <w:p w14:paraId="5BC75436" w14:textId="4E257A01" w:rsidR="001B0D02" w:rsidRPr="005B1A80" w:rsidRDefault="001B0D02" w:rsidP="001B0D02">
      <w:pPr>
        <w:jc w:val="both"/>
        <w:rPr>
          <w:i/>
        </w:rPr>
      </w:pPr>
      <w:r w:rsidRPr="005B1A80">
        <w:rPr>
          <w:i/>
        </w:rPr>
        <w:t xml:space="preserve">«6. </w:t>
      </w:r>
      <w:r w:rsidR="00392F27" w:rsidRPr="005B1A80">
        <w:rPr>
          <w:i/>
        </w:rPr>
        <w:t>(..</w:t>
      </w:r>
      <w:r w:rsidRPr="005B1A80">
        <w:rPr>
          <w:i/>
        </w:rPr>
        <w:t>.</w:t>
      </w:r>
      <w:r w:rsidR="00392F27" w:rsidRPr="005B1A80">
        <w:rPr>
          <w:i/>
        </w:rPr>
        <w:t>)</w:t>
      </w:r>
    </w:p>
    <w:p w14:paraId="04E15736" w14:textId="77777777" w:rsidR="001E6740" w:rsidRPr="005B1A80" w:rsidRDefault="001B0D02" w:rsidP="001B0D02">
      <w:pPr>
        <w:jc w:val="both"/>
        <w:rPr>
          <w:i/>
        </w:rPr>
      </w:pPr>
      <w:r w:rsidRPr="005B1A80">
        <w:rPr>
          <w:i/>
        </w:rPr>
        <w:t xml:space="preserve">7. A más tardar el 31 de diciembre de 2028, la Comisión examinará el objetivo fijado en el apartado 2, letra e). A tal fin, la Comisión presentará un informe al Parlamento Europeo y al Consejo, acompañado, en su caso, de una propuesta legislativa. </w:t>
      </w:r>
    </w:p>
    <w:p w14:paraId="258ED9DF" w14:textId="77777777" w:rsidR="001E6740" w:rsidRPr="005B1A80" w:rsidRDefault="001E6740" w:rsidP="001B0D02">
      <w:pPr>
        <w:jc w:val="both"/>
        <w:rPr>
          <w:i/>
        </w:rPr>
      </w:pPr>
    </w:p>
    <w:p w14:paraId="4B0539C0" w14:textId="53DB77C6" w:rsidR="001B0D02" w:rsidRPr="005B1A80" w:rsidRDefault="001B0D02" w:rsidP="001B0D02">
      <w:pPr>
        <w:jc w:val="both"/>
        <w:rPr>
          <w:i/>
          <w:color w:val="000000"/>
        </w:rPr>
      </w:pPr>
      <w:r w:rsidRPr="005B1A80">
        <w:rPr>
          <w:i/>
        </w:rPr>
        <w:t xml:space="preserve">La Comisión evaluará la tecnología de </w:t>
      </w:r>
      <w:proofErr w:type="spellStart"/>
      <w:r w:rsidRPr="005B1A80">
        <w:rPr>
          <w:i/>
        </w:rPr>
        <w:t>coprocesamiento</w:t>
      </w:r>
      <w:proofErr w:type="spellEnd"/>
      <w:r w:rsidRPr="005B1A80">
        <w:rPr>
          <w:i/>
        </w:rPr>
        <w:t xml:space="preserve"> que permite la incorporación de minerales en el proceso de </w:t>
      </w:r>
      <w:proofErr w:type="spellStart"/>
      <w:r w:rsidRPr="005B1A80">
        <w:rPr>
          <w:i/>
        </w:rPr>
        <w:t>coincineración</w:t>
      </w:r>
      <w:proofErr w:type="spellEnd"/>
      <w:r w:rsidRPr="005B1A80">
        <w:rPr>
          <w:i/>
        </w:rPr>
        <w:t xml:space="preserve"> de residuos municipales. Cuando se disponga de un método fiable, la Comisión examinará, como parte de esta revisión, si dichos minerales pueden contabilizarse para los objetivos de reciclado.».</w:t>
      </w:r>
    </w:p>
    <w:p w14:paraId="5BDB1DAE" w14:textId="000E838B" w:rsidR="001B0D02" w:rsidRPr="005B1A80" w:rsidRDefault="001B0D02" w:rsidP="001B0D02">
      <w:pPr>
        <w:jc w:val="both"/>
        <w:rPr>
          <w:color w:val="000000"/>
        </w:rPr>
      </w:pPr>
    </w:p>
    <w:p w14:paraId="47D90B1E" w14:textId="6C8C4A66" w:rsidR="001B0D02" w:rsidRPr="005B1A80" w:rsidRDefault="001B0D02" w:rsidP="001B0D02">
      <w:pPr>
        <w:jc w:val="both"/>
        <w:rPr>
          <w:color w:val="000000"/>
        </w:rPr>
      </w:pPr>
    </w:p>
    <w:p w14:paraId="2805B2D1" w14:textId="2D204C02" w:rsidR="001B0D02" w:rsidRPr="005B1A80" w:rsidRDefault="001B0D02" w:rsidP="001B0D02">
      <w:pPr>
        <w:jc w:val="both"/>
        <w:rPr>
          <w:color w:val="000000"/>
        </w:rPr>
      </w:pPr>
      <w:r w:rsidRPr="005B1A80">
        <w:rPr>
          <w:b/>
          <w:color w:val="000000"/>
        </w:rPr>
        <w:t>Guía de la Comisión Europea interpretativa de la Directiva Marco de Residuos</w:t>
      </w:r>
      <w:r w:rsidRPr="005B1A80">
        <w:rPr>
          <w:color w:val="000000"/>
        </w:rPr>
        <w:t xml:space="preserve"> (2008/98)</w:t>
      </w:r>
      <w:r w:rsidRPr="005B1A80">
        <w:rPr>
          <w:color w:val="000000"/>
        </w:rPr>
        <w:t>, recoge:</w:t>
      </w:r>
    </w:p>
    <w:p w14:paraId="7DA9C9B3" w14:textId="77777777" w:rsidR="001B0D02" w:rsidRPr="005B1A80" w:rsidRDefault="001B0D02" w:rsidP="001B0D02">
      <w:pPr>
        <w:jc w:val="both"/>
        <w:rPr>
          <w:color w:val="000000"/>
        </w:rPr>
      </w:pPr>
    </w:p>
    <w:p w14:paraId="75ABC6B2" w14:textId="77777777" w:rsidR="001B0D02" w:rsidRPr="005B1A80" w:rsidRDefault="001B0D02" w:rsidP="001B0D02">
      <w:pPr>
        <w:jc w:val="both"/>
        <w:rPr>
          <w:i/>
          <w:iCs/>
          <w:color w:val="000000"/>
        </w:rPr>
      </w:pPr>
      <w:r w:rsidRPr="005B1A80">
        <w:rPr>
          <w:i/>
          <w:iCs/>
          <w:color w:val="000000"/>
        </w:rPr>
        <w:t xml:space="preserve">“En ciertos procesos de producción, tales como el </w:t>
      </w:r>
      <w:proofErr w:type="spellStart"/>
      <w:proofErr w:type="gramStart"/>
      <w:r w:rsidRPr="005B1A80">
        <w:rPr>
          <w:i/>
          <w:iCs/>
          <w:color w:val="000000"/>
        </w:rPr>
        <w:t>co-procesado</w:t>
      </w:r>
      <w:proofErr w:type="spellEnd"/>
      <w:proofErr w:type="gramEnd"/>
      <w:r w:rsidRPr="005B1A80">
        <w:rPr>
          <w:i/>
          <w:iCs/>
          <w:color w:val="000000"/>
        </w:rPr>
        <w:t xml:space="preserve">, el residuo puede ser usado en una combinación de dos operaciones de valorización de residuos al mismo tiempo. La energía contenida en el residuo es recuperada (operación R1) como energía térmica, sustituyendo a ciertos combustibles, mientras que la fracción mineral del residuo puede ser integrada (por lo </w:t>
      </w:r>
      <w:proofErr w:type="gramStart"/>
      <w:r w:rsidRPr="005B1A80">
        <w:rPr>
          <w:i/>
          <w:iCs/>
          <w:color w:val="000000"/>
        </w:rPr>
        <w:t>tanto</w:t>
      </w:r>
      <w:proofErr w:type="gramEnd"/>
      <w:r w:rsidRPr="005B1A80">
        <w:rPr>
          <w:i/>
          <w:iCs/>
          <w:color w:val="000000"/>
        </w:rPr>
        <w:t xml:space="preserve"> reciclada) en el producto o material producido, como por </w:t>
      </w:r>
      <w:proofErr w:type="spellStart"/>
      <w:r w:rsidRPr="005B1A80">
        <w:rPr>
          <w:i/>
          <w:iCs/>
          <w:color w:val="000000"/>
        </w:rPr>
        <w:t>ej</w:t>
      </w:r>
      <w:proofErr w:type="spellEnd"/>
      <w:r w:rsidRPr="005B1A80">
        <w:rPr>
          <w:i/>
          <w:iCs/>
          <w:color w:val="000000"/>
        </w:rPr>
        <w:t xml:space="preserve">: </w:t>
      </w:r>
      <w:proofErr w:type="spellStart"/>
      <w:r w:rsidRPr="005B1A80">
        <w:rPr>
          <w:i/>
          <w:iCs/>
          <w:color w:val="000000"/>
        </w:rPr>
        <w:t>clinker</w:t>
      </w:r>
      <w:proofErr w:type="spellEnd"/>
      <w:r w:rsidRPr="005B1A80">
        <w:rPr>
          <w:i/>
          <w:iCs/>
          <w:color w:val="000000"/>
        </w:rPr>
        <w:t>, acero, aluminio (operación R4 o R5)”.</w:t>
      </w:r>
    </w:p>
    <w:p w14:paraId="6CDDDE9C" w14:textId="77777777" w:rsidR="001B0D02" w:rsidRPr="00CC5429" w:rsidRDefault="001B0D02" w:rsidP="00657630">
      <w:pPr>
        <w:pStyle w:val="Default"/>
        <w:jc w:val="both"/>
        <w:rPr>
          <w:rFonts w:asciiTheme="majorHAnsi" w:hAnsiTheme="majorHAnsi"/>
        </w:rPr>
      </w:pPr>
    </w:p>
    <w:sectPr w:rsidR="001B0D02" w:rsidRPr="00CC5429" w:rsidSect="003D7ACB">
      <w:headerReference w:type="default" r:id="rId14"/>
      <w:footerReference w:type="default" r:id="rId15"/>
      <w:headerReference w:type="first" r:id="rId16"/>
      <w:pgSz w:w="11900" w:h="16840"/>
      <w:pgMar w:top="2268" w:right="1701" w:bottom="2410" w:left="127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odríguez Gutierrez, Eva" w:date="2018-12-04T13:50:00Z" w:initials="RGE">
    <w:p w14:paraId="05CBD5E8" w14:textId="085020A1" w:rsidR="00776F74" w:rsidRDefault="00776F74">
      <w:pPr>
        <w:pStyle w:val="Textocomentario"/>
      </w:pPr>
      <w:r>
        <w:rPr>
          <w:rStyle w:val="Refdecomentario"/>
        </w:rPr>
        <w:annotationRef/>
      </w:r>
      <w:r>
        <w:t xml:space="preserve">Este texto repite literalmente, adecuado a la presente normativa, la redacción del </w:t>
      </w:r>
      <w:r>
        <w:t>Documento de CEOE</w:t>
      </w:r>
      <w:r>
        <w:t xml:space="preserve"> de comentarios a la revisión de la normativa de envases </w:t>
      </w:r>
    </w:p>
  </w:comment>
  <w:comment w:id="6" w:author="Rodríguez Gutierrez, Eva" w:date="2018-12-04T12:56:00Z" w:initials="RGE">
    <w:p w14:paraId="7241417E" w14:textId="29957A05" w:rsidR="00F06142" w:rsidRDefault="00F06142">
      <w:pPr>
        <w:pStyle w:val="Textocomentario"/>
      </w:pPr>
      <w:r>
        <w:rPr>
          <w:rStyle w:val="Refdecomentario"/>
        </w:rPr>
        <w:annotationRef/>
      </w:r>
      <w:r>
        <w:t>No detallamos residuos concretos, para evitar conflicto de intereses, máxime con tan escaso plazo de tiempo.</w:t>
      </w:r>
      <w:r w:rsidR="00C918C8">
        <w:t xml:space="preserve"> Una vez se disponga del proyecto de orden ministerial, se analizarán las cuestiones necesarias.</w:t>
      </w:r>
    </w:p>
    <w:p w14:paraId="7AC34863" w14:textId="31ADC3E7" w:rsidR="00F06142" w:rsidRDefault="00F06142">
      <w:pPr>
        <w:pStyle w:val="Textocomentario"/>
      </w:pPr>
    </w:p>
  </w:comment>
  <w:comment w:id="7" w:author="Rodríguez Gutierrez, Eva" w:date="2018-12-04T13:49:00Z" w:initials="RGE">
    <w:p w14:paraId="434E5E02" w14:textId="31ECBB46" w:rsidR="002B489A" w:rsidRDefault="002B489A" w:rsidP="002B489A">
      <w:pPr>
        <w:pStyle w:val="Default"/>
        <w:ind w:left="708"/>
        <w:jc w:val="both"/>
        <w:rPr>
          <w:rFonts w:asciiTheme="majorHAnsi" w:hAnsiTheme="majorHAnsi"/>
          <w:highlight w:val="yellow"/>
        </w:rPr>
      </w:pPr>
      <w:r>
        <w:rPr>
          <w:rStyle w:val="Refdecomentario"/>
        </w:rPr>
        <w:annotationRef/>
      </w:r>
      <w:r>
        <w:rPr>
          <w:rFonts w:asciiTheme="majorHAnsi" w:hAnsiTheme="majorHAnsi"/>
          <w:highlight w:val="yellow"/>
        </w:rPr>
        <w:t>Respecto a solicitar un</w:t>
      </w:r>
      <w:r w:rsidRPr="00C954A1">
        <w:rPr>
          <w:rFonts w:asciiTheme="majorHAnsi" w:hAnsiTheme="majorHAnsi"/>
          <w:highlight w:val="yellow"/>
        </w:rPr>
        <w:t xml:space="preserve"> </w:t>
      </w:r>
      <w:r>
        <w:rPr>
          <w:rFonts w:asciiTheme="majorHAnsi" w:hAnsiTheme="majorHAnsi"/>
          <w:highlight w:val="yellow"/>
        </w:rPr>
        <w:t xml:space="preserve">criterio unificado a través de un </w:t>
      </w:r>
      <w:r w:rsidRPr="00C954A1">
        <w:rPr>
          <w:rFonts w:asciiTheme="majorHAnsi" w:hAnsiTheme="majorHAnsi"/>
          <w:highlight w:val="yellow"/>
        </w:rPr>
        <w:t>“</w:t>
      </w:r>
      <w:r w:rsidRPr="00D821DB">
        <w:rPr>
          <w:rFonts w:asciiTheme="majorHAnsi" w:hAnsiTheme="majorHAnsi"/>
          <w:i/>
          <w:highlight w:val="yellow"/>
        </w:rPr>
        <w:t>Catálogo homogéneo</w:t>
      </w:r>
      <w:r w:rsidRPr="00C954A1">
        <w:rPr>
          <w:rFonts w:asciiTheme="majorHAnsi" w:hAnsiTheme="majorHAnsi"/>
          <w:highlight w:val="yellow"/>
        </w:rPr>
        <w:t xml:space="preserve">”: no hay consenso. </w:t>
      </w:r>
    </w:p>
    <w:p w14:paraId="61D92DFD" w14:textId="63C640A3" w:rsidR="002B489A" w:rsidRDefault="002B489A" w:rsidP="002B489A">
      <w:pPr>
        <w:pStyle w:val="Default"/>
        <w:ind w:left="708"/>
        <w:jc w:val="both"/>
        <w:rPr>
          <w:rFonts w:asciiTheme="majorHAnsi" w:hAnsiTheme="majorHAnsi"/>
          <w:highlight w:val="yellow"/>
        </w:rPr>
      </w:pPr>
    </w:p>
    <w:p w14:paraId="47AAA579" w14:textId="77777777" w:rsidR="002B489A" w:rsidRDefault="002B489A" w:rsidP="002B489A">
      <w:pPr>
        <w:pStyle w:val="Default"/>
        <w:ind w:left="708"/>
        <w:jc w:val="both"/>
        <w:rPr>
          <w:rFonts w:asciiTheme="majorHAnsi" w:hAnsiTheme="majorHAnsi"/>
          <w:highlight w:val="yellow"/>
        </w:rPr>
      </w:pPr>
    </w:p>
    <w:p w14:paraId="30794F90" w14:textId="77777777" w:rsidR="002B489A" w:rsidRPr="00E902F8" w:rsidRDefault="002B489A" w:rsidP="002B489A">
      <w:pPr>
        <w:pStyle w:val="Default"/>
        <w:ind w:left="708"/>
        <w:jc w:val="both"/>
        <w:rPr>
          <w:rFonts w:asciiTheme="majorHAnsi" w:hAnsiTheme="majorHAnsi"/>
          <w:highlight w:val="yellow"/>
        </w:rPr>
      </w:pPr>
      <w:r w:rsidRPr="00C954A1">
        <w:rPr>
          <w:rFonts w:asciiTheme="majorHAnsi" w:hAnsiTheme="majorHAnsi"/>
          <w:highlight w:val="yellow"/>
        </w:rPr>
        <w:t xml:space="preserve">La </w:t>
      </w:r>
      <w:r>
        <w:rPr>
          <w:rFonts w:asciiTheme="majorHAnsi" w:hAnsiTheme="majorHAnsi"/>
          <w:highlight w:val="yellow"/>
        </w:rPr>
        <w:t>posibilidad de asignar varios tratamientos está expresamente recogida en la DMR</w:t>
      </w:r>
      <w:r w:rsidRPr="00C954A1">
        <w:rPr>
          <w:rFonts w:asciiTheme="majorHAnsi" w:hAnsiTheme="majorHAnsi"/>
          <w:highlight w:val="yellow"/>
        </w:rPr>
        <w:t>, por tanto, no se puede imponer un mismo criterio para los tratamientos. Por ejemplo, para tratar residuos plásticos, existen diferentes tecnologías. La selección final depende de aspectos como el tipo de plástico, precio de tratamiento y mercado existente para los materiales obtenidos.</w:t>
      </w:r>
      <w:r>
        <w:rPr>
          <w:rFonts w:asciiTheme="majorHAnsi" w:hAnsiTheme="majorHAnsi"/>
        </w:rPr>
        <w:t xml:space="preserve"> </w:t>
      </w:r>
    </w:p>
    <w:p w14:paraId="2A93E24D" w14:textId="065D76EC" w:rsidR="002B489A" w:rsidRDefault="002B489A">
      <w:pPr>
        <w:pStyle w:val="Textocomentario"/>
      </w:pPr>
    </w:p>
  </w:comment>
  <w:comment w:id="9" w:author="Rodríguez Gutierrez, Eva" w:date="2018-12-04T14:09:00Z" w:initials="RGE">
    <w:p w14:paraId="5F1A37EE" w14:textId="3EAC799E" w:rsidR="00392F27" w:rsidRDefault="00392F27" w:rsidP="00392F27">
      <w:pPr>
        <w:pStyle w:val="Textocomentario"/>
      </w:pPr>
      <w:r>
        <w:rPr>
          <w:rStyle w:val="Refdecomentario"/>
        </w:rPr>
        <w:annotationRef/>
      </w:r>
      <w:r>
        <w:t>existe conflicto de opiniones con esta redacción</w:t>
      </w:r>
      <w:r w:rsidR="00022CBB">
        <w:t xml:space="preserve"> de la OPCION 1</w:t>
      </w:r>
      <w:r>
        <w:t xml:space="preserve"> </w:t>
      </w:r>
    </w:p>
    <w:p w14:paraId="53182352" w14:textId="600FF440" w:rsidR="00392F27" w:rsidRDefault="00392F27">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BD5E8" w15:done="0"/>
  <w15:commentEx w15:paraId="7AC34863" w15:done="0"/>
  <w15:commentEx w15:paraId="2A93E24D" w15:done="0"/>
  <w15:commentEx w15:paraId="531823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BD5E8" w16cid:durableId="1FB104C3"/>
  <w16cid:commentId w16cid:paraId="7AC34863" w16cid:durableId="1FB0F7F4"/>
  <w16cid:commentId w16cid:paraId="2A93E24D" w16cid:durableId="1FB10450"/>
  <w16cid:commentId w16cid:paraId="53182352" w16cid:durableId="1FB109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15D3" w14:textId="77777777" w:rsidR="00F64989" w:rsidRDefault="00F64989" w:rsidP="000E753C">
      <w:r>
        <w:separator/>
      </w:r>
    </w:p>
  </w:endnote>
  <w:endnote w:type="continuationSeparator" w:id="0">
    <w:p w14:paraId="20428507" w14:textId="77777777" w:rsidR="00F64989" w:rsidRDefault="00F64989" w:rsidP="000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inchoB">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GGothicM">
    <w:altName w:val="HGｺﾞｼｯｸM"/>
    <w:panose1 w:val="00000000000000000000"/>
    <w:charset w:val="80"/>
    <w:family w:val="roman"/>
    <w:notTrueType/>
    <w:pitch w:val="default"/>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3741" w14:textId="77777777" w:rsidR="00F61858" w:rsidRDefault="0018139E">
    <w:pPr>
      <w:pStyle w:val="Piedepgina"/>
    </w:pPr>
    <w:r w:rsidRPr="00846497">
      <w:rPr>
        <w:noProof/>
      </w:rPr>
      <mc:AlternateContent>
        <mc:Choice Requires="wps">
          <w:drawing>
            <wp:anchor distT="0" distB="0" distL="114300" distR="114300" simplePos="0" relativeHeight="251665408" behindDoc="0" locked="0" layoutInCell="1" allowOverlap="1" wp14:anchorId="4EEC6562" wp14:editId="5DFA3CE9">
              <wp:simplePos x="0" y="0"/>
              <wp:positionH relativeFrom="column">
                <wp:posOffset>5676900</wp:posOffset>
              </wp:positionH>
              <wp:positionV relativeFrom="paragraph">
                <wp:posOffset>98425</wp:posOffset>
              </wp:positionV>
              <wp:extent cx="615950" cy="316865"/>
              <wp:effectExtent l="0" t="0" r="0" b="69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16865"/>
                      </a:xfrm>
                      <a:prstGeom prst="rect">
                        <a:avLst/>
                      </a:prstGeom>
                      <a:solidFill>
                        <a:srgbClr val="FFFFFF"/>
                      </a:solidFill>
                      <a:ln w="9525">
                        <a:noFill/>
                        <a:miter lim="800000"/>
                        <a:headEnd/>
                        <a:tailEnd/>
                      </a:ln>
                    </wps:spPr>
                    <wps:txbx>
                      <w:txbxContent>
                        <w:sdt>
                          <w:sdtPr>
                            <w:id w:val="-1179584836"/>
                            <w:docPartObj>
                              <w:docPartGallery w:val="Page Numbers (Bottom of Page)"/>
                              <w:docPartUnique/>
                            </w:docPartObj>
                          </w:sdtPr>
                          <w:sdtEndPr>
                            <w:rPr>
                              <w:sz w:val="18"/>
                              <w:szCs w:val="18"/>
                            </w:rPr>
                          </w:sdtEndPr>
                          <w:sdtContent>
                            <w:sdt>
                              <w:sdtPr>
                                <w:id w:val="-275947802"/>
                                <w:docPartObj>
                                  <w:docPartGallery w:val="Page Numbers (Top of Page)"/>
                                  <w:docPartUnique/>
                                </w:docPartObj>
                              </w:sdtPr>
                              <w:sdtEndPr>
                                <w:rPr>
                                  <w:sz w:val="18"/>
                                  <w:szCs w:val="18"/>
                                </w:rPr>
                              </w:sdtEndPr>
                              <w:sdtContent>
                                <w:p w14:paraId="7D6F6CF2" w14:textId="77777777" w:rsidR="000D31BE" w:rsidRPr="00FD75DF" w:rsidRDefault="000D31BE" w:rsidP="000D31BE">
                                  <w:pPr>
                                    <w:pStyle w:val="Piedepgina"/>
                                    <w:jc w:val="right"/>
                                    <w:rPr>
                                      <w:sz w:val="18"/>
                                      <w:szCs w:val="18"/>
                                    </w:rPr>
                                  </w:pPr>
                                  <w:r w:rsidRPr="00FD75DF">
                                    <w:rPr>
                                      <w:bCs/>
                                      <w:sz w:val="18"/>
                                      <w:szCs w:val="18"/>
                                    </w:rPr>
                                    <w:fldChar w:fldCharType="begin"/>
                                  </w:r>
                                  <w:r w:rsidRPr="00FD75DF">
                                    <w:rPr>
                                      <w:bCs/>
                                      <w:sz w:val="18"/>
                                      <w:szCs w:val="18"/>
                                    </w:rPr>
                                    <w:instrText>PAGE</w:instrText>
                                  </w:r>
                                  <w:r w:rsidRPr="00FD75DF">
                                    <w:rPr>
                                      <w:bCs/>
                                      <w:sz w:val="18"/>
                                      <w:szCs w:val="18"/>
                                    </w:rPr>
                                    <w:fldChar w:fldCharType="separate"/>
                                  </w:r>
                                  <w:r w:rsidR="00A1142A">
                                    <w:rPr>
                                      <w:bCs/>
                                      <w:noProof/>
                                      <w:sz w:val="18"/>
                                      <w:szCs w:val="18"/>
                                    </w:rPr>
                                    <w:t>2</w:t>
                                  </w:r>
                                  <w:r w:rsidRPr="00FD75DF">
                                    <w:rPr>
                                      <w:bCs/>
                                      <w:sz w:val="18"/>
                                      <w:szCs w:val="18"/>
                                    </w:rPr>
                                    <w:fldChar w:fldCharType="end"/>
                                  </w:r>
                                  <w:r w:rsidRPr="00FD75DF">
                                    <w:rPr>
                                      <w:sz w:val="18"/>
                                      <w:szCs w:val="18"/>
                                    </w:rPr>
                                    <w:t xml:space="preserve"> / </w:t>
                                  </w:r>
                                  <w:r w:rsidRPr="00FD75DF">
                                    <w:rPr>
                                      <w:bCs/>
                                      <w:sz w:val="18"/>
                                      <w:szCs w:val="18"/>
                                    </w:rPr>
                                    <w:fldChar w:fldCharType="begin"/>
                                  </w:r>
                                  <w:r w:rsidRPr="00FD75DF">
                                    <w:rPr>
                                      <w:bCs/>
                                      <w:sz w:val="18"/>
                                      <w:szCs w:val="18"/>
                                    </w:rPr>
                                    <w:instrText>NUMPAGES</w:instrText>
                                  </w:r>
                                  <w:r w:rsidRPr="00FD75DF">
                                    <w:rPr>
                                      <w:bCs/>
                                      <w:sz w:val="18"/>
                                      <w:szCs w:val="18"/>
                                    </w:rPr>
                                    <w:fldChar w:fldCharType="separate"/>
                                  </w:r>
                                  <w:r w:rsidR="00A1142A">
                                    <w:rPr>
                                      <w:bCs/>
                                      <w:noProof/>
                                      <w:sz w:val="18"/>
                                      <w:szCs w:val="18"/>
                                    </w:rPr>
                                    <w:t>10</w:t>
                                  </w:r>
                                  <w:r w:rsidRPr="00FD75DF">
                                    <w:rPr>
                                      <w:bCs/>
                                      <w:sz w:val="18"/>
                                      <w:szCs w:val="18"/>
                                    </w:rPr>
                                    <w:fldChar w:fldCharType="end"/>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C6562" id="_x0000_t202" coordsize="21600,21600" o:spt="202" path="m,l,21600r21600,l21600,xe">
              <v:stroke joinstyle="miter"/>
              <v:path gradientshapeok="t" o:connecttype="rect"/>
            </v:shapetype>
            <v:shape id="Cuadro de texto 2" o:spid="_x0000_s1029" type="#_x0000_t202" style="position:absolute;margin-left:447pt;margin-top:7.75pt;width:48.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" stroked="f">
              <v:textbox>
                <w:txbxContent>
                  <w:sdt>
                    <w:sdtPr>
                      <w:id w:val="-1179584836"/>
                      <w:docPartObj>
                        <w:docPartGallery w:val="Page Numbers (Bottom of Page)"/>
                        <w:docPartUnique/>
                      </w:docPartObj>
                    </w:sdtPr>
                    <w:sdtEndPr>
                      <w:rPr>
                        <w:sz w:val="18"/>
                        <w:szCs w:val="18"/>
                      </w:rPr>
                    </w:sdtEndPr>
                    <w:sdtContent>
                      <w:sdt>
                        <w:sdtPr>
                          <w:id w:val="-275947802"/>
                          <w:docPartObj>
                            <w:docPartGallery w:val="Page Numbers (Top of Page)"/>
                            <w:docPartUnique/>
                          </w:docPartObj>
                        </w:sdtPr>
                        <w:sdtEndPr>
                          <w:rPr>
                            <w:sz w:val="18"/>
                            <w:szCs w:val="18"/>
                          </w:rPr>
                        </w:sdtEndPr>
                        <w:sdtContent>
                          <w:p w14:paraId="7D6F6CF2" w14:textId="77777777" w:rsidR="000D31BE" w:rsidRPr="00FD75DF" w:rsidRDefault="000D31BE" w:rsidP="000D31BE">
                            <w:pPr>
                              <w:pStyle w:val="Piedepgina"/>
                              <w:jc w:val="right"/>
                              <w:rPr>
                                <w:sz w:val="18"/>
                                <w:szCs w:val="18"/>
                              </w:rPr>
                            </w:pPr>
                            <w:r w:rsidRPr="00FD75DF">
                              <w:rPr>
                                <w:bCs/>
                                <w:sz w:val="18"/>
                                <w:szCs w:val="18"/>
                              </w:rPr>
                              <w:fldChar w:fldCharType="begin"/>
                            </w:r>
                            <w:r w:rsidRPr="00FD75DF">
                              <w:rPr>
                                <w:bCs/>
                                <w:sz w:val="18"/>
                                <w:szCs w:val="18"/>
                              </w:rPr>
                              <w:instrText>PAGE</w:instrText>
                            </w:r>
                            <w:r w:rsidRPr="00FD75DF">
                              <w:rPr>
                                <w:bCs/>
                                <w:sz w:val="18"/>
                                <w:szCs w:val="18"/>
                              </w:rPr>
                              <w:fldChar w:fldCharType="separate"/>
                            </w:r>
                            <w:r w:rsidR="00A1142A">
                              <w:rPr>
                                <w:bCs/>
                                <w:noProof/>
                                <w:sz w:val="18"/>
                                <w:szCs w:val="18"/>
                              </w:rPr>
                              <w:t>2</w:t>
                            </w:r>
                            <w:r w:rsidRPr="00FD75DF">
                              <w:rPr>
                                <w:bCs/>
                                <w:sz w:val="18"/>
                                <w:szCs w:val="18"/>
                              </w:rPr>
                              <w:fldChar w:fldCharType="end"/>
                            </w:r>
                            <w:r w:rsidRPr="00FD75DF">
                              <w:rPr>
                                <w:sz w:val="18"/>
                                <w:szCs w:val="18"/>
                              </w:rPr>
                              <w:t xml:space="preserve"> / </w:t>
                            </w:r>
                            <w:r w:rsidRPr="00FD75DF">
                              <w:rPr>
                                <w:bCs/>
                                <w:sz w:val="18"/>
                                <w:szCs w:val="18"/>
                              </w:rPr>
                              <w:fldChar w:fldCharType="begin"/>
                            </w:r>
                            <w:r w:rsidRPr="00FD75DF">
                              <w:rPr>
                                <w:bCs/>
                                <w:sz w:val="18"/>
                                <w:szCs w:val="18"/>
                              </w:rPr>
                              <w:instrText>NUMPAGES</w:instrText>
                            </w:r>
                            <w:r w:rsidRPr="00FD75DF">
                              <w:rPr>
                                <w:bCs/>
                                <w:sz w:val="18"/>
                                <w:szCs w:val="18"/>
                              </w:rPr>
                              <w:fldChar w:fldCharType="separate"/>
                            </w:r>
                            <w:r w:rsidR="00A1142A">
                              <w:rPr>
                                <w:bCs/>
                                <w:noProof/>
                                <w:sz w:val="18"/>
                                <w:szCs w:val="18"/>
                              </w:rPr>
                              <w:t>10</w:t>
                            </w:r>
                            <w:r w:rsidRPr="00FD75DF">
                              <w:rPr>
                                <w:bCs/>
                                <w:sz w:val="18"/>
                                <w:szCs w:val="18"/>
                              </w:rPr>
                              <w:fldChar w:fldCharType="end"/>
                            </w:r>
                          </w:p>
                        </w:sdtContent>
                      </w:sdt>
                    </w:sdtContent>
                  </w:sdt>
                </w:txbxContent>
              </v:textbox>
            </v:shape>
          </w:pict>
        </mc:Fallback>
      </mc:AlternateContent>
    </w:r>
    <w:r w:rsidR="0068772D">
      <w:rPr>
        <w:rFonts w:asciiTheme="majorHAnsi" w:hAnsiTheme="majorHAnsi"/>
        <w:i/>
        <w:noProof/>
        <w:color w:val="666666"/>
      </w:rPr>
      <mc:AlternateContent>
        <mc:Choice Requires="wps">
          <w:drawing>
            <wp:anchor distT="0" distB="0" distL="114300" distR="114300" simplePos="0" relativeHeight="251670528" behindDoc="0" locked="0" layoutInCell="1" allowOverlap="1" wp14:anchorId="63FFAE74" wp14:editId="62D482FD">
              <wp:simplePos x="0" y="0"/>
              <wp:positionH relativeFrom="column">
                <wp:posOffset>-89824</wp:posOffset>
              </wp:positionH>
              <wp:positionV relativeFrom="paragraph">
                <wp:posOffset>-232352</wp:posOffset>
              </wp:positionV>
              <wp:extent cx="1773382" cy="762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382"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C09AF" w14:textId="77777777" w:rsidR="0068772D" w:rsidRDefault="00177E6E" w:rsidP="0068772D">
                          <w:r>
                            <w:rPr>
                              <w:noProof/>
                            </w:rPr>
                            <w:drawing>
                              <wp:inline distT="0" distB="0" distL="0" distR="0" wp14:anchorId="57371168" wp14:editId="76A3B738">
                                <wp:extent cx="1409700" cy="51779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454" cy="5279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AE74" id="_x0000_s1030" type="#_x0000_t202" style="position:absolute;margin-left:-7.05pt;margin-top:-18.3pt;width:139.6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" stroked="f">
              <v:textbox>
                <w:txbxContent>
                  <w:p w14:paraId="1D1C09AF" w14:textId="77777777" w:rsidR="0068772D" w:rsidRDefault="00177E6E" w:rsidP="0068772D">
                    <w:r>
                      <w:rPr>
                        <w:noProof/>
                      </w:rPr>
                      <w:drawing>
                        <wp:inline distT="0" distB="0" distL="0" distR="0" wp14:anchorId="57371168" wp14:editId="76A3B738">
                          <wp:extent cx="1409700" cy="51779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454" cy="527985"/>
                                  </a:xfrm>
                                  <a:prstGeom prst="rect">
                                    <a:avLst/>
                                  </a:prstGeom>
                                  <a:noFill/>
                                  <a:ln>
                                    <a:noFill/>
                                  </a:ln>
                                </pic:spPr>
                              </pic:pic>
                            </a:graphicData>
                          </a:graphic>
                        </wp:inline>
                      </w:drawing>
                    </w:r>
                  </w:p>
                </w:txbxContent>
              </v:textbox>
            </v:shape>
          </w:pict>
        </mc:Fallback>
      </mc:AlternateContent>
    </w:r>
    <w:r w:rsidR="0068772D" w:rsidRPr="00846497">
      <w:rPr>
        <w:noProof/>
      </w:rPr>
      <mc:AlternateContent>
        <mc:Choice Requires="wps">
          <w:drawing>
            <wp:anchor distT="0" distB="0" distL="114300" distR="114300" simplePos="0" relativeHeight="251672576" behindDoc="0" locked="0" layoutInCell="1" allowOverlap="1" wp14:anchorId="0DB1FE80" wp14:editId="007D3F22">
              <wp:simplePos x="0" y="0"/>
              <wp:positionH relativeFrom="column">
                <wp:posOffset>1418070</wp:posOffset>
              </wp:positionH>
              <wp:positionV relativeFrom="paragraph">
                <wp:posOffset>-361315</wp:posOffset>
              </wp:positionV>
              <wp:extent cx="3611368" cy="779647"/>
              <wp:effectExtent l="0" t="0" r="0" b="1905"/>
              <wp:wrapNone/>
              <wp:docPr id="3" name="Cuadro de texto 1"/>
              <wp:cNvGraphicFramePr/>
              <a:graphic xmlns:a="http://schemas.openxmlformats.org/drawingml/2006/main">
                <a:graphicData uri="http://schemas.microsoft.com/office/word/2010/wordprocessingShape">
                  <wps:wsp>
                    <wps:cNvSpPr txBox="1"/>
                    <wps:spPr>
                      <a:xfrm>
                        <a:off x="0" y="0"/>
                        <a:ext cx="3611368" cy="77964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8488D6" w14:textId="77777777" w:rsidR="00177E6E" w:rsidRDefault="00177E6E" w:rsidP="00177E6E">
                          <w:pPr>
                            <w:jc w:val="center"/>
                            <w:rPr>
                              <w:rFonts w:asciiTheme="majorHAnsi" w:hAnsiTheme="majorHAnsi"/>
                              <w:i/>
                              <w:color w:val="666666"/>
                            </w:rPr>
                          </w:pPr>
                          <w:r w:rsidRPr="002443E6">
                            <w:rPr>
                              <w:rFonts w:asciiTheme="majorHAnsi" w:hAnsiTheme="majorHAnsi"/>
                              <w:i/>
                              <w:color w:val="666666"/>
                            </w:rPr>
                            <w:t>Departamento de Asuntos Económicos y Europeos</w:t>
                          </w:r>
                        </w:p>
                        <w:p w14:paraId="6B823B61" w14:textId="77777777" w:rsidR="00177E6E" w:rsidRDefault="00177E6E" w:rsidP="00177E6E">
                          <w:pPr>
                            <w:jc w:val="center"/>
                            <w:rPr>
                              <w:rFonts w:asciiTheme="majorHAnsi" w:hAnsiTheme="majorHAnsi"/>
                              <w:i/>
                              <w:color w:val="666666"/>
                            </w:rPr>
                          </w:pPr>
                          <w:r>
                            <w:rPr>
                              <w:rFonts w:asciiTheme="majorHAnsi" w:hAnsiTheme="majorHAnsi"/>
                              <w:i/>
                              <w:color w:val="666666"/>
                            </w:rPr>
                            <w:t>Comisión de Desarrollo Sostenible y Medio Ambiente</w:t>
                          </w:r>
                        </w:p>
                        <w:p w14:paraId="7E2CD692" w14:textId="5DD60497" w:rsidR="00177E6E" w:rsidRPr="00D55C79" w:rsidRDefault="00177E6E" w:rsidP="00177E6E">
                          <w:pPr>
                            <w:jc w:val="center"/>
                            <w:rPr>
                              <w:rFonts w:asciiTheme="majorHAnsi" w:hAnsiTheme="majorHAnsi"/>
                              <w:i/>
                              <w:color w:val="666666"/>
                            </w:rPr>
                          </w:pPr>
                          <w:r>
                            <w:rPr>
                              <w:rFonts w:asciiTheme="majorHAnsi" w:hAnsiTheme="majorHAnsi"/>
                              <w:i/>
                              <w:color w:val="666666"/>
                            </w:rPr>
                            <w:t xml:space="preserve">Grupo de trabajo de </w:t>
                          </w:r>
                          <w:r w:rsidR="00AB7697">
                            <w:rPr>
                              <w:rFonts w:asciiTheme="majorHAnsi" w:hAnsiTheme="majorHAnsi"/>
                              <w:i/>
                              <w:color w:val="666666"/>
                            </w:rPr>
                            <w:t>Economía Circular</w:t>
                          </w:r>
                        </w:p>
                        <w:p w14:paraId="19309341" w14:textId="77777777" w:rsidR="0068772D" w:rsidRPr="00D55C79" w:rsidRDefault="0068772D" w:rsidP="0068772D">
                          <w:pPr>
                            <w:jc w:val="center"/>
                            <w:rPr>
                              <w:rFonts w:asciiTheme="majorHAnsi" w:hAnsiTheme="majorHAnsi"/>
                              <w:i/>
                              <w:color w:val="6666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1FE80" id="Cuadro de texto 1" o:spid="_x0000_s1031" type="#_x0000_t202" style="position:absolute;margin-left:111.65pt;margin-top:-28.45pt;width:284.35pt;height:6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" filled="f" stroked="f">
              <v:textbox>
                <w:txbxContent>
                  <w:p w14:paraId="048488D6" w14:textId="77777777" w:rsidR="00177E6E" w:rsidRDefault="00177E6E" w:rsidP="00177E6E">
                    <w:pPr>
                      <w:jc w:val="center"/>
                      <w:rPr>
                        <w:rFonts w:asciiTheme="majorHAnsi" w:hAnsiTheme="majorHAnsi"/>
                        <w:i/>
                        <w:color w:val="666666"/>
                      </w:rPr>
                    </w:pPr>
                    <w:r w:rsidRPr="002443E6">
                      <w:rPr>
                        <w:rFonts w:asciiTheme="majorHAnsi" w:hAnsiTheme="majorHAnsi"/>
                        <w:i/>
                        <w:color w:val="666666"/>
                      </w:rPr>
                      <w:t>Departamento de Asuntos Económicos y Europeos</w:t>
                    </w:r>
                  </w:p>
                  <w:p w14:paraId="6B823B61" w14:textId="77777777" w:rsidR="00177E6E" w:rsidRDefault="00177E6E" w:rsidP="00177E6E">
                    <w:pPr>
                      <w:jc w:val="center"/>
                      <w:rPr>
                        <w:rFonts w:asciiTheme="majorHAnsi" w:hAnsiTheme="majorHAnsi"/>
                        <w:i/>
                        <w:color w:val="666666"/>
                      </w:rPr>
                    </w:pPr>
                    <w:r>
                      <w:rPr>
                        <w:rFonts w:asciiTheme="majorHAnsi" w:hAnsiTheme="majorHAnsi"/>
                        <w:i/>
                        <w:color w:val="666666"/>
                      </w:rPr>
                      <w:t>Comisión de Desarrollo Sostenible y Medio Ambiente</w:t>
                    </w:r>
                  </w:p>
                  <w:p w14:paraId="7E2CD692" w14:textId="5DD60497" w:rsidR="00177E6E" w:rsidRPr="00D55C79" w:rsidRDefault="00177E6E" w:rsidP="00177E6E">
                    <w:pPr>
                      <w:jc w:val="center"/>
                      <w:rPr>
                        <w:rFonts w:asciiTheme="majorHAnsi" w:hAnsiTheme="majorHAnsi"/>
                        <w:i/>
                        <w:color w:val="666666"/>
                      </w:rPr>
                    </w:pPr>
                    <w:r>
                      <w:rPr>
                        <w:rFonts w:asciiTheme="majorHAnsi" w:hAnsiTheme="majorHAnsi"/>
                        <w:i/>
                        <w:color w:val="666666"/>
                      </w:rPr>
                      <w:t xml:space="preserve">Grupo de trabajo de </w:t>
                    </w:r>
                    <w:r w:rsidR="00AB7697">
                      <w:rPr>
                        <w:rFonts w:asciiTheme="majorHAnsi" w:hAnsiTheme="majorHAnsi"/>
                        <w:i/>
                        <w:color w:val="666666"/>
                      </w:rPr>
                      <w:t>Economía Circular</w:t>
                    </w:r>
                  </w:p>
                  <w:p w14:paraId="19309341" w14:textId="77777777" w:rsidR="0068772D" w:rsidRPr="00D55C79" w:rsidRDefault="0068772D" w:rsidP="0068772D">
                    <w:pPr>
                      <w:jc w:val="center"/>
                      <w:rPr>
                        <w:rFonts w:asciiTheme="majorHAnsi" w:hAnsiTheme="majorHAnsi"/>
                        <w:i/>
                        <w:color w:val="666666"/>
                      </w:rPr>
                    </w:pPr>
                  </w:p>
                </w:txbxContent>
              </v:textbox>
            </v:shape>
          </w:pict>
        </mc:Fallback>
      </mc:AlternateContent>
    </w:r>
    <w:r w:rsidR="00F61858">
      <w:rPr>
        <w:noProof/>
      </w:rPr>
      <w:drawing>
        <wp:anchor distT="0" distB="0" distL="114300" distR="114300" simplePos="0" relativeHeight="251668480" behindDoc="1" locked="0" layoutInCell="1" allowOverlap="1" wp14:anchorId="5FEBAB87" wp14:editId="6F205260">
          <wp:simplePos x="0" y="0"/>
          <wp:positionH relativeFrom="margin">
            <wp:posOffset>4536440</wp:posOffset>
          </wp:positionH>
          <wp:positionV relativeFrom="margin">
            <wp:posOffset>7781290</wp:posOffset>
          </wp:positionV>
          <wp:extent cx="1531620" cy="1534160"/>
          <wp:effectExtent l="0" t="0" r="0" b="889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5:CEOE:Publicaciones finales:Publicaciones Internas:pdf:jpg:ceoe_publicaciones_internas_ .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9205" t="38706" r="10558" b="46958"/>
                  <a:stretch/>
                </pic:blipFill>
                <pic:spPr bwMode="auto">
                  <a:xfrm>
                    <a:off x="0" y="0"/>
                    <a:ext cx="1531620" cy="1534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0B7B14" w14:textId="77777777" w:rsidR="00A32517" w:rsidRPr="00771F28" w:rsidRDefault="00A32517" w:rsidP="00771F28">
    <w:pP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016A" w14:textId="77777777" w:rsidR="00F64989" w:rsidRDefault="00F64989" w:rsidP="000E753C">
      <w:r>
        <w:separator/>
      </w:r>
    </w:p>
  </w:footnote>
  <w:footnote w:type="continuationSeparator" w:id="0">
    <w:p w14:paraId="51DC465F" w14:textId="77777777" w:rsidR="00F64989" w:rsidRDefault="00F64989" w:rsidP="000E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7311" w14:textId="63A65F6A" w:rsidR="00AE442F" w:rsidRPr="001A783B" w:rsidRDefault="00AE442F" w:rsidP="00FF14FE">
    <w:pPr>
      <w:pStyle w:val="Textoindependiente"/>
      <w:jc w:val="right"/>
      <w:rPr>
        <w:rFonts w:asciiTheme="majorHAnsi" w:eastAsiaTheme="minorEastAsia" w:hAnsiTheme="majorHAnsi" w:cstheme="minorBidi"/>
        <w:i/>
        <w:color w:val="002060"/>
        <w:sz w:val="30"/>
        <w:szCs w:val="24"/>
        <w:lang w:val="es-ES" w:eastAsia="es-ES"/>
      </w:rPr>
    </w:pPr>
    <w:r w:rsidRPr="00AE442F">
      <w:rPr>
        <w:rFonts w:asciiTheme="majorHAnsi" w:eastAsiaTheme="minorEastAsia" w:hAnsiTheme="majorHAnsi" w:cstheme="minorBidi"/>
        <w:i/>
        <w:color w:val="002060"/>
        <w:sz w:val="30"/>
        <w:szCs w:val="24"/>
        <w:lang w:val="es-ES" w:eastAsia="es-ES"/>
      </w:rPr>
      <w:t>Comentarios</w:t>
    </w:r>
    <w:r w:rsidR="003769B1">
      <w:rPr>
        <w:rFonts w:asciiTheme="majorHAnsi" w:eastAsiaTheme="minorEastAsia" w:hAnsiTheme="majorHAnsi" w:cstheme="minorBidi"/>
        <w:i/>
        <w:color w:val="002060"/>
        <w:sz w:val="30"/>
        <w:szCs w:val="24"/>
        <w:lang w:val="es-ES" w:eastAsia="es-ES"/>
      </w:rPr>
      <w:t xml:space="preserve"> de CEOE</w:t>
    </w:r>
    <w:r w:rsidRPr="00AE442F">
      <w:rPr>
        <w:rFonts w:asciiTheme="majorHAnsi" w:eastAsiaTheme="minorEastAsia" w:hAnsiTheme="majorHAnsi" w:cstheme="minorBidi"/>
        <w:i/>
        <w:color w:val="002060"/>
        <w:sz w:val="30"/>
        <w:szCs w:val="24"/>
        <w:lang w:val="es-ES" w:eastAsia="es-ES"/>
      </w:rPr>
      <w:t xml:space="preserve"> a</w:t>
    </w:r>
    <w:r w:rsidR="006227A0">
      <w:rPr>
        <w:rFonts w:asciiTheme="majorHAnsi" w:eastAsiaTheme="minorEastAsia" w:hAnsiTheme="majorHAnsi" w:cstheme="minorBidi"/>
        <w:i/>
        <w:color w:val="002060"/>
        <w:sz w:val="30"/>
        <w:szCs w:val="24"/>
        <w:lang w:val="es-ES" w:eastAsia="es-ES"/>
      </w:rPr>
      <w:t xml:space="preserve">l Proyecto de </w:t>
    </w:r>
    <w:r w:rsidR="001A783B">
      <w:rPr>
        <w:rFonts w:asciiTheme="majorHAnsi" w:eastAsiaTheme="minorEastAsia" w:hAnsiTheme="majorHAnsi" w:cstheme="minorBidi"/>
        <w:i/>
        <w:color w:val="002060"/>
        <w:sz w:val="30"/>
        <w:szCs w:val="24"/>
        <w:lang w:val="es-ES" w:eastAsia="es-ES"/>
      </w:rPr>
      <w:t>OM</w:t>
    </w:r>
    <w:r w:rsidR="006227A0">
      <w:rPr>
        <w:rFonts w:asciiTheme="majorHAnsi" w:eastAsiaTheme="minorEastAsia" w:hAnsiTheme="majorHAnsi" w:cstheme="minorBidi"/>
        <w:i/>
        <w:color w:val="002060"/>
        <w:sz w:val="30"/>
        <w:szCs w:val="24"/>
        <w:lang w:val="es-ES" w:eastAsia="es-ES"/>
      </w:rPr>
      <w:t xml:space="preserve"> </w:t>
    </w:r>
    <w:r w:rsidR="001A783B" w:rsidRPr="001A783B">
      <w:rPr>
        <w:rFonts w:asciiTheme="majorHAnsi" w:eastAsiaTheme="minorEastAsia" w:hAnsiTheme="majorHAnsi" w:cstheme="minorBidi"/>
        <w:i/>
        <w:color w:val="002060"/>
        <w:sz w:val="30"/>
        <w:szCs w:val="24"/>
        <w:lang w:val="es-ES" w:eastAsia="es-ES"/>
      </w:rPr>
      <w:t>sobre operaciones de valorización</w:t>
    </w:r>
    <w:r w:rsidR="001A783B">
      <w:rPr>
        <w:rFonts w:asciiTheme="majorHAnsi" w:eastAsiaTheme="minorEastAsia" w:hAnsiTheme="majorHAnsi" w:cstheme="minorBidi"/>
        <w:i/>
        <w:color w:val="002060"/>
        <w:sz w:val="30"/>
        <w:szCs w:val="24"/>
        <w:lang w:val="es-ES" w:eastAsia="es-ES"/>
      </w:rPr>
      <w:t xml:space="preserve"> de residuos</w:t>
    </w:r>
  </w:p>
  <w:p w14:paraId="380C3256" w14:textId="23C833DE" w:rsidR="00663D28" w:rsidRPr="00FF14FE" w:rsidRDefault="001A783B" w:rsidP="00FF14FE">
    <w:pPr>
      <w:pStyle w:val="Textoindependiente"/>
      <w:jc w:val="right"/>
      <w:rPr>
        <w:i/>
        <w:color w:val="AA1A3F"/>
        <w:sz w:val="30"/>
        <w:szCs w:val="30"/>
        <w:lang w:val="es-ES"/>
      </w:rPr>
    </w:pPr>
    <w:r w:rsidRPr="001A783B">
      <w:rPr>
        <w:i/>
        <w:color w:val="AA1A3F"/>
        <w:sz w:val="30"/>
        <w:szCs w:val="30"/>
        <w:highlight w:val="cyan"/>
        <w:lang w:val="es-ES_tradnl"/>
      </w:rPr>
      <w:t>BORRADOR</w:t>
    </w:r>
    <w:r>
      <w:rPr>
        <w:i/>
        <w:color w:val="AA1A3F"/>
        <w:sz w:val="30"/>
        <w:szCs w:val="30"/>
        <w:highlight w:val="yellow"/>
        <w:lang w:val="es-ES_tradnl"/>
      </w:rPr>
      <w:tab/>
    </w:r>
    <w:r w:rsidR="00B85DC7">
      <w:rPr>
        <w:i/>
        <w:color w:val="AA1A3F"/>
        <w:sz w:val="30"/>
        <w:szCs w:val="30"/>
        <w:highlight w:val="yellow"/>
        <w:lang w:val="es-ES_tradnl"/>
      </w:rPr>
      <w:t>4</w:t>
    </w:r>
    <w:r w:rsidR="00FF14FE" w:rsidRPr="001A783B">
      <w:rPr>
        <w:i/>
        <w:color w:val="AA1A3F"/>
        <w:sz w:val="30"/>
        <w:szCs w:val="30"/>
        <w:highlight w:val="yellow"/>
        <w:lang w:val="es-ES_tradnl"/>
      </w:rPr>
      <w:t xml:space="preserve"> </w:t>
    </w:r>
    <w:r w:rsidR="006227A0" w:rsidRPr="001A783B">
      <w:rPr>
        <w:i/>
        <w:color w:val="AA1A3F"/>
        <w:sz w:val="30"/>
        <w:szCs w:val="30"/>
        <w:highlight w:val="yellow"/>
        <w:lang w:val="es-ES_tradnl"/>
      </w:rPr>
      <w:t>noviembre</w:t>
    </w:r>
    <w:r w:rsidR="00FF14FE" w:rsidRPr="001A783B">
      <w:rPr>
        <w:i/>
        <w:color w:val="AA1A3F"/>
        <w:sz w:val="30"/>
        <w:szCs w:val="30"/>
        <w:highlight w:val="yellow"/>
        <w:lang w:val="es-ES_tradnl"/>
      </w:rPr>
      <w:t xml:space="preserve"> </w:t>
    </w:r>
    <w:r w:rsidR="00FF14FE" w:rsidRPr="001A783B">
      <w:rPr>
        <w:i/>
        <w:color w:val="AA1A3F"/>
        <w:sz w:val="30"/>
        <w:szCs w:val="30"/>
        <w:highlight w:val="yellow"/>
        <w:lang w:val="es-ES"/>
      </w:rPr>
      <w:t>201</w:t>
    </w:r>
    <w:r w:rsidR="00BF7A58" w:rsidRPr="001A783B">
      <w:rPr>
        <w:i/>
        <w:color w:val="AA1A3F"/>
        <w:sz w:val="30"/>
        <w:szCs w:val="30"/>
        <w:highlight w:val="yellow"/>
        <w:lang w:val="es-E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2010" w14:textId="77777777" w:rsidR="00FF14FE" w:rsidRDefault="00FF14FE">
    <w:pPr>
      <w:pStyle w:val="Encabezado"/>
    </w:pPr>
  </w:p>
  <w:p w14:paraId="3F6BF89A" w14:textId="77777777" w:rsidR="00FF14FE" w:rsidRDefault="00FF14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3F0"/>
    <w:multiLevelType w:val="hybridMultilevel"/>
    <w:tmpl w:val="6EFE68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532255"/>
    <w:multiLevelType w:val="hybridMultilevel"/>
    <w:tmpl w:val="EE4463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BB00B0"/>
    <w:multiLevelType w:val="hybridMultilevel"/>
    <w:tmpl w:val="1C1A53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F8303C"/>
    <w:multiLevelType w:val="multilevel"/>
    <w:tmpl w:val="79D0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53752"/>
    <w:multiLevelType w:val="hybridMultilevel"/>
    <w:tmpl w:val="1D582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6638E4"/>
    <w:multiLevelType w:val="hybridMultilevel"/>
    <w:tmpl w:val="9982A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252053"/>
    <w:multiLevelType w:val="hybridMultilevel"/>
    <w:tmpl w:val="6F3E35E0"/>
    <w:lvl w:ilvl="0" w:tplc="0409000F">
      <w:start w:val="1"/>
      <w:numFmt w:val="decimal"/>
      <w:lvlText w:val="%1."/>
      <w:lvlJc w:val="left"/>
      <w:pPr>
        <w:tabs>
          <w:tab w:val="num" w:pos="3905"/>
        </w:tabs>
        <w:ind w:left="3905" w:hanging="360"/>
      </w:pPr>
    </w:lvl>
    <w:lvl w:ilvl="1" w:tplc="04090019">
      <w:start w:val="1"/>
      <w:numFmt w:val="lowerLetter"/>
      <w:lvlText w:val="%2."/>
      <w:lvlJc w:val="left"/>
      <w:pPr>
        <w:tabs>
          <w:tab w:val="num" w:pos="4625"/>
        </w:tabs>
        <w:ind w:left="4625" w:hanging="360"/>
      </w:pPr>
    </w:lvl>
    <w:lvl w:ilvl="2" w:tplc="0409001B">
      <w:start w:val="1"/>
      <w:numFmt w:val="lowerRoman"/>
      <w:lvlText w:val="%3."/>
      <w:lvlJc w:val="right"/>
      <w:pPr>
        <w:tabs>
          <w:tab w:val="num" w:pos="5345"/>
        </w:tabs>
        <w:ind w:left="5345" w:hanging="180"/>
      </w:pPr>
    </w:lvl>
    <w:lvl w:ilvl="3" w:tplc="0409000F" w:tentative="1">
      <w:start w:val="1"/>
      <w:numFmt w:val="decimal"/>
      <w:lvlText w:val="%4."/>
      <w:lvlJc w:val="left"/>
      <w:pPr>
        <w:tabs>
          <w:tab w:val="num" w:pos="6065"/>
        </w:tabs>
        <w:ind w:left="6065" w:hanging="360"/>
      </w:pPr>
    </w:lvl>
    <w:lvl w:ilvl="4" w:tplc="04090019" w:tentative="1">
      <w:start w:val="1"/>
      <w:numFmt w:val="lowerLetter"/>
      <w:lvlText w:val="%5."/>
      <w:lvlJc w:val="left"/>
      <w:pPr>
        <w:tabs>
          <w:tab w:val="num" w:pos="6785"/>
        </w:tabs>
        <w:ind w:left="6785" w:hanging="360"/>
      </w:pPr>
    </w:lvl>
    <w:lvl w:ilvl="5" w:tplc="0409001B" w:tentative="1">
      <w:start w:val="1"/>
      <w:numFmt w:val="lowerRoman"/>
      <w:lvlText w:val="%6."/>
      <w:lvlJc w:val="right"/>
      <w:pPr>
        <w:tabs>
          <w:tab w:val="num" w:pos="7505"/>
        </w:tabs>
        <w:ind w:left="7505" w:hanging="180"/>
      </w:pPr>
    </w:lvl>
    <w:lvl w:ilvl="6" w:tplc="0409000F" w:tentative="1">
      <w:start w:val="1"/>
      <w:numFmt w:val="decimal"/>
      <w:lvlText w:val="%7."/>
      <w:lvlJc w:val="left"/>
      <w:pPr>
        <w:tabs>
          <w:tab w:val="num" w:pos="8225"/>
        </w:tabs>
        <w:ind w:left="8225" w:hanging="360"/>
      </w:pPr>
    </w:lvl>
    <w:lvl w:ilvl="7" w:tplc="04090019" w:tentative="1">
      <w:start w:val="1"/>
      <w:numFmt w:val="lowerLetter"/>
      <w:lvlText w:val="%8."/>
      <w:lvlJc w:val="left"/>
      <w:pPr>
        <w:tabs>
          <w:tab w:val="num" w:pos="8945"/>
        </w:tabs>
        <w:ind w:left="8945" w:hanging="360"/>
      </w:pPr>
    </w:lvl>
    <w:lvl w:ilvl="8" w:tplc="0409001B" w:tentative="1">
      <w:start w:val="1"/>
      <w:numFmt w:val="lowerRoman"/>
      <w:lvlText w:val="%9."/>
      <w:lvlJc w:val="right"/>
      <w:pPr>
        <w:tabs>
          <w:tab w:val="num" w:pos="9665"/>
        </w:tabs>
        <w:ind w:left="9665" w:hanging="180"/>
      </w:pPr>
    </w:lvl>
  </w:abstractNum>
  <w:abstractNum w:abstractNumId="7" w15:restartNumberingAfterBreak="0">
    <w:nsid w:val="14EA0B63"/>
    <w:multiLevelType w:val="hybridMultilevel"/>
    <w:tmpl w:val="205CBA9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9D3872"/>
    <w:multiLevelType w:val="hybridMultilevel"/>
    <w:tmpl w:val="3FBEDF10"/>
    <w:lvl w:ilvl="0" w:tplc="570276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121F3A"/>
    <w:multiLevelType w:val="hybridMultilevel"/>
    <w:tmpl w:val="7CF2B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B77B80"/>
    <w:multiLevelType w:val="hybridMultilevel"/>
    <w:tmpl w:val="712AC3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6B5E43"/>
    <w:multiLevelType w:val="hybridMultilevel"/>
    <w:tmpl w:val="DB92F6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8214FC"/>
    <w:multiLevelType w:val="hybridMultilevel"/>
    <w:tmpl w:val="2BCC9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061631"/>
    <w:multiLevelType w:val="hybridMultilevel"/>
    <w:tmpl w:val="1E40F7AE"/>
    <w:lvl w:ilvl="0" w:tplc="0C0A0015">
      <w:start w:val="1"/>
      <w:numFmt w:val="upp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1FA0593"/>
    <w:multiLevelType w:val="hybridMultilevel"/>
    <w:tmpl w:val="1B20E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DD1EA2"/>
    <w:multiLevelType w:val="hybridMultilevel"/>
    <w:tmpl w:val="AFB43A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030BEA"/>
    <w:multiLevelType w:val="hybridMultilevel"/>
    <w:tmpl w:val="DD84A79A"/>
    <w:lvl w:ilvl="0" w:tplc="022E187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2572DD"/>
    <w:multiLevelType w:val="hybridMultilevel"/>
    <w:tmpl w:val="8DB85A88"/>
    <w:lvl w:ilvl="0" w:tplc="2CF86C44">
      <w:numFmt w:val="bullet"/>
      <w:lvlText w:val="•"/>
      <w:lvlJc w:val="left"/>
      <w:pPr>
        <w:ind w:left="1065" w:hanging="705"/>
      </w:pPr>
      <w:rPr>
        <w:rFonts w:ascii="Calibri" w:eastAsia="Calibr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6C256CD"/>
    <w:multiLevelType w:val="hybridMultilevel"/>
    <w:tmpl w:val="577453A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74848A9"/>
    <w:multiLevelType w:val="hybridMultilevel"/>
    <w:tmpl w:val="8D3CB6E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A11A6"/>
    <w:multiLevelType w:val="hybridMultilevel"/>
    <w:tmpl w:val="9120146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23590A"/>
    <w:multiLevelType w:val="hybridMultilevel"/>
    <w:tmpl w:val="6AA4B05A"/>
    <w:lvl w:ilvl="0" w:tplc="C6622E74">
      <w:start w:val="2"/>
      <w:numFmt w:val="bullet"/>
      <w:lvlText w:val="-"/>
      <w:lvlJc w:val="left"/>
      <w:pPr>
        <w:ind w:left="720" w:hanging="360"/>
      </w:pPr>
      <w:rPr>
        <w:rFonts w:ascii="Calibri" w:eastAsiaTheme="minorEastAsia"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7E428A"/>
    <w:multiLevelType w:val="hybridMultilevel"/>
    <w:tmpl w:val="F894CDF0"/>
    <w:lvl w:ilvl="0" w:tplc="7022378A">
      <w:numFmt w:val="bullet"/>
      <w:lvlText w:val="-"/>
      <w:lvlJc w:val="left"/>
      <w:pPr>
        <w:ind w:left="720" w:hanging="360"/>
      </w:pPr>
      <w:rPr>
        <w:rFonts w:ascii="Verdana" w:eastAsiaTheme="minorHAnsi" w:hAnsi="Verdana" w:cs="Times New Roman" w:hint="default"/>
        <w:i/>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CA6F25"/>
    <w:multiLevelType w:val="hybridMultilevel"/>
    <w:tmpl w:val="7C66CE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011C89"/>
    <w:multiLevelType w:val="hybridMultilevel"/>
    <w:tmpl w:val="57DE33B2"/>
    <w:lvl w:ilvl="0" w:tplc="387C4F5C">
      <w:numFmt w:val="bullet"/>
      <w:lvlText w:val="-"/>
      <w:lvlJc w:val="left"/>
      <w:pPr>
        <w:ind w:left="1080" w:hanging="360"/>
      </w:pPr>
      <w:rPr>
        <w:rFonts w:ascii="Calibri" w:eastAsiaTheme="minorHAns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40C07BC"/>
    <w:multiLevelType w:val="hybridMultilevel"/>
    <w:tmpl w:val="E800E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8E7F8F"/>
    <w:multiLevelType w:val="hybridMultilevel"/>
    <w:tmpl w:val="65D631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CA3656"/>
    <w:multiLevelType w:val="hybridMultilevel"/>
    <w:tmpl w:val="82E88FE6"/>
    <w:lvl w:ilvl="0" w:tplc="0C0A0001">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2F52D12"/>
    <w:multiLevelType w:val="hybridMultilevel"/>
    <w:tmpl w:val="D904212E"/>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643225BD"/>
    <w:multiLevelType w:val="hybridMultilevel"/>
    <w:tmpl w:val="D89468D0"/>
    <w:lvl w:ilvl="0" w:tplc="64E03A32">
      <w:start w:val="1"/>
      <w:numFmt w:val="decimal"/>
      <w:lvlText w:val="%1."/>
      <w:lvlJc w:val="left"/>
      <w:pPr>
        <w:ind w:left="1776" w:hanging="360"/>
      </w:pPr>
      <w:rPr>
        <w:b/>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656E7DD8"/>
    <w:multiLevelType w:val="hybridMultilevel"/>
    <w:tmpl w:val="C11283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1D3FE4"/>
    <w:multiLevelType w:val="hybridMultilevel"/>
    <w:tmpl w:val="D0F027C2"/>
    <w:lvl w:ilvl="0" w:tplc="4ECAF392">
      <w:start w:val="107"/>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6C1B3D"/>
    <w:multiLevelType w:val="hybridMultilevel"/>
    <w:tmpl w:val="A8E6ED4C"/>
    <w:lvl w:ilvl="0" w:tplc="0C0A001B">
      <w:start w:val="1"/>
      <w:numFmt w:val="lowerRoman"/>
      <w:lvlText w:val="%1."/>
      <w:lvlJc w:val="right"/>
      <w:pPr>
        <w:ind w:left="928" w:hanging="360"/>
      </w:pPr>
      <w:rPr>
        <w:rFont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3" w15:restartNumberingAfterBreak="0">
    <w:nsid w:val="6F765AE5"/>
    <w:multiLevelType w:val="hybridMultilevel"/>
    <w:tmpl w:val="0AEE9782"/>
    <w:lvl w:ilvl="0" w:tplc="2CF86C44">
      <w:numFmt w:val="bullet"/>
      <w:lvlText w:val="•"/>
      <w:lvlJc w:val="left"/>
      <w:pPr>
        <w:ind w:left="1065" w:hanging="705"/>
      </w:pPr>
      <w:rPr>
        <w:rFonts w:ascii="Calibri" w:eastAsia="Calibr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1F359B4"/>
    <w:multiLevelType w:val="hybridMultilevel"/>
    <w:tmpl w:val="55224FD2"/>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5" w15:restartNumberingAfterBreak="0">
    <w:nsid w:val="76265954"/>
    <w:multiLevelType w:val="hybridMultilevel"/>
    <w:tmpl w:val="47EEC844"/>
    <w:lvl w:ilvl="0" w:tplc="0C0A000F">
      <w:start w:val="1"/>
      <w:numFmt w:val="decimal"/>
      <w:lvlText w:val="%1."/>
      <w:lvlJc w:val="left"/>
      <w:pPr>
        <w:ind w:left="148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DA43F9A"/>
    <w:multiLevelType w:val="hybridMultilevel"/>
    <w:tmpl w:val="52D664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1"/>
  </w:num>
  <w:num w:numId="3">
    <w:abstractNumId w:val="20"/>
  </w:num>
  <w:num w:numId="4">
    <w:abstractNumId w:val="25"/>
  </w:num>
  <w:num w:numId="5">
    <w:abstractNumId w:val="5"/>
  </w:num>
  <w:num w:numId="6">
    <w:abstractNumId w:val="13"/>
  </w:num>
  <w:num w:numId="7">
    <w:abstractNumId w:val="32"/>
  </w:num>
  <w:num w:numId="8">
    <w:abstractNumId w:val="2"/>
  </w:num>
  <w:num w:numId="9">
    <w:abstractNumId w:val="27"/>
  </w:num>
  <w:num w:numId="10">
    <w:abstractNumId w:val="19"/>
  </w:num>
  <w:num w:numId="11">
    <w:abstractNumId w:val="22"/>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0"/>
  </w:num>
  <w:num w:numId="17">
    <w:abstractNumId w:val="11"/>
  </w:num>
  <w:num w:numId="18">
    <w:abstractNumId w:val="15"/>
  </w:num>
  <w:num w:numId="19">
    <w:abstractNumId w:val="26"/>
  </w:num>
  <w:num w:numId="20">
    <w:abstractNumId w:val="7"/>
  </w:num>
  <w:num w:numId="21">
    <w:abstractNumId w:val="14"/>
  </w:num>
  <w:num w:numId="22">
    <w:abstractNumId w:val="10"/>
  </w:num>
  <w:num w:numId="23">
    <w:abstractNumId w:val="23"/>
  </w:num>
  <w:num w:numId="24">
    <w:abstractNumId w:val="12"/>
  </w:num>
  <w:num w:numId="25">
    <w:abstractNumId w:val="34"/>
  </w:num>
  <w:num w:numId="26">
    <w:abstractNumId w:val="0"/>
  </w:num>
  <w:num w:numId="27">
    <w:abstractNumId w:val="21"/>
  </w:num>
  <w:num w:numId="28">
    <w:abstractNumId w:val="3"/>
  </w:num>
  <w:num w:numId="29">
    <w:abstractNumId w:val="1"/>
  </w:num>
  <w:num w:numId="30">
    <w:abstractNumId w:val="36"/>
  </w:num>
  <w:num w:numId="31">
    <w:abstractNumId w:val="8"/>
  </w:num>
  <w:num w:numId="32">
    <w:abstractNumId w:val="16"/>
  </w:num>
  <w:num w:numId="33">
    <w:abstractNumId w:val="18"/>
  </w:num>
  <w:num w:numId="34">
    <w:abstractNumId w:val="24"/>
  </w:num>
  <w:num w:numId="35">
    <w:abstractNumId w:val="4"/>
  </w:num>
  <w:num w:numId="36">
    <w:abstractNumId w:val="33"/>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íguez Gutierrez, Eva">
    <w15:presenceInfo w15:providerId="AD" w15:userId="S-1-5-21-1989529683-1545838754-576891492-4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479"/>
    <w:rsid w:val="0000233F"/>
    <w:rsid w:val="00022CBB"/>
    <w:rsid w:val="00032167"/>
    <w:rsid w:val="000444E2"/>
    <w:rsid w:val="00044E03"/>
    <w:rsid w:val="000720D3"/>
    <w:rsid w:val="000B6B26"/>
    <w:rsid w:val="000C4CC8"/>
    <w:rsid w:val="000D0439"/>
    <w:rsid w:val="000D31BE"/>
    <w:rsid w:val="000D4ECD"/>
    <w:rsid w:val="000E3B57"/>
    <w:rsid w:val="000E753C"/>
    <w:rsid w:val="000F66ED"/>
    <w:rsid w:val="001055E4"/>
    <w:rsid w:val="00111429"/>
    <w:rsid w:val="001249BB"/>
    <w:rsid w:val="00132808"/>
    <w:rsid w:val="0013487D"/>
    <w:rsid w:val="00136051"/>
    <w:rsid w:val="00150470"/>
    <w:rsid w:val="00177E6E"/>
    <w:rsid w:val="0018139E"/>
    <w:rsid w:val="001827AD"/>
    <w:rsid w:val="001904F5"/>
    <w:rsid w:val="001932FE"/>
    <w:rsid w:val="001A783B"/>
    <w:rsid w:val="001B0D02"/>
    <w:rsid w:val="001C2D81"/>
    <w:rsid w:val="001D49A5"/>
    <w:rsid w:val="001E6740"/>
    <w:rsid w:val="001F3755"/>
    <w:rsid w:val="001F3F07"/>
    <w:rsid w:val="00202078"/>
    <w:rsid w:val="00204C02"/>
    <w:rsid w:val="002074F6"/>
    <w:rsid w:val="00211978"/>
    <w:rsid w:val="00232C61"/>
    <w:rsid w:val="002443E6"/>
    <w:rsid w:val="002539A0"/>
    <w:rsid w:val="00273193"/>
    <w:rsid w:val="00274139"/>
    <w:rsid w:val="00297841"/>
    <w:rsid w:val="002A67AA"/>
    <w:rsid w:val="002B489A"/>
    <w:rsid w:val="002C6566"/>
    <w:rsid w:val="002F2813"/>
    <w:rsid w:val="00301ADE"/>
    <w:rsid w:val="00304A27"/>
    <w:rsid w:val="00313D84"/>
    <w:rsid w:val="00314BDD"/>
    <w:rsid w:val="00343C5D"/>
    <w:rsid w:val="00353936"/>
    <w:rsid w:val="00357A82"/>
    <w:rsid w:val="0037467A"/>
    <w:rsid w:val="003769B1"/>
    <w:rsid w:val="0038102E"/>
    <w:rsid w:val="00382CE9"/>
    <w:rsid w:val="00392F27"/>
    <w:rsid w:val="003A27A9"/>
    <w:rsid w:val="003A4D76"/>
    <w:rsid w:val="003B3C84"/>
    <w:rsid w:val="003C094D"/>
    <w:rsid w:val="003D6F89"/>
    <w:rsid w:val="003D7ACB"/>
    <w:rsid w:val="003E5157"/>
    <w:rsid w:val="00401A00"/>
    <w:rsid w:val="0040440B"/>
    <w:rsid w:val="00405F89"/>
    <w:rsid w:val="004203E7"/>
    <w:rsid w:val="004218C0"/>
    <w:rsid w:val="00427EC9"/>
    <w:rsid w:val="004311AB"/>
    <w:rsid w:val="00441739"/>
    <w:rsid w:val="0045120C"/>
    <w:rsid w:val="00474BA5"/>
    <w:rsid w:val="00495EB5"/>
    <w:rsid w:val="004A1CB0"/>
    <w:rsid w:val="004A623B"/>
    <w:rsid w:val="004B0BC7"/>
    <w:rsid w:val="004B49BA"/>
    <w:rsid w:val="004B6031"/>
    <w:rsid w:val="004D370B"/>
    <w:rsid w:val="0051190D"/>
    <w:rsid w:val="00523E75"/>
    <w:rsid w:val="00527EA6"/>
    <w:rsid w:val="00535451"/>
    <w:rsid w:val="0054515A"/>
    <w:rsid w:val="00553C4F"/>
    <w:rsid w:val="0055470B"/>
    <w:rsid w:val="00574CD1"/>
    <w:rsid w:val="005931DA"/>
    <w:rsid w:val="00594884"/>
    <w:rsid w:val="005A61C5"/>
    <w:rsid w:val="005B1A80"/>
    <w:rsid w:val="005B6222"/>
    <w:rsid w:val="005C11DF"/>
    <w:rsid w:val="005D6474"/>
    <w:rsid w:val="00600D2F"/>
    <w:rsid w:val="006010D8"/>
    <w:rsid w:val="00610A5F"/>
    <w:rsid w:val="00613FF7"/>
    <w:rsid w:val="00615F3A"/>
    <w:rsid w:val="006227A0"/>
    <w:rsid w:val="00643AB1"/>
    <w:rsid w:val="006478FC"/>
    <w:rsid w:val="0065288B"/>
    <w:rsid w:val="006568CC"/>
    <w:rsid w:val="00657630"/>
    <w:rsid w:val="00663D28"/>
    <w:rsid w:val="00664E2B"/>
    <w:rsid w:val="006764BE"/>
    <w:rsid w:val="0067784C"/>
    <w:rsid w:val="0068772D"/>
    <w:rsid w:val="00691929"/>
    <w:rsid w:val="00694D5F"/>
    <w:rsid w:val="006B3560"/>
    <w:rsid w:val="006D07AC"/>
    <w:rsid w:val="006D699A"/>
    <w:rsid w:val="00703EA6"/>
    <w:rsid w:val="0070676E"/>
    <w:rsid w:val="00715AF2"/>
    <w:rsid w:val="00730906"/>
    <w:rsid w:val="00731552"/>
    <w:rsid w:val="0073438D"/>
    <w:rsid w:val="007420B7"/>
    <w:rsid w:val="00771F28"/>
    <w:rsid w:val="007728A8"/>
    <w:rsid w:val="00776F74"/>
    <w:rsid w:val="00777B07"/>
    <w:rsid w:val="00782BFD"/>
    <w:rsid w:val="00784B61"/>
    <w:rsid w:val="007937F9"/>
    <w:rsid w:val="00797978"/>
    <w:rsid w:val="007A38A6"/>
    <w:rsid w:val="007A5046"/>
    <w:rsid w:val="007B113C"/>
    <w:rsid w:val="007B20FF"/>
    <w:rsid w:val="007B3D01"/>
    <w:rsid w:val="007B7BCA"/>
    <w:rsid w:val="007D170E"/>
    <w:rsid w:val="00811305"/>
    <w:rsid w:val="00812B93"/>
    <w:rsid w:val="008153D3"/>
    <w:rsid w:val="008314C1"/>
    <w:rsid w:val="00833D5C"/>
    <w:rsid w:val="0084232E"/>
    <w:rsid w:val="00843503"/>
    <w:rsid w:val="00843EE3"/>
    <w:rsid w:val="00846497"/>
    <w:rsid w:val="008510F5"/>
    <w:rsid w:val="00851CD1"/>
    <w:rsid w:val="00864EF6"/>
    <w:rsid w:val="00865224"/>
    <w:rsid w:val="0088729F"/>
    <w:rsid w:val="008A08C3"/>
    <w:rsid w:val="008A4DA0"/>
    <w:rsid w:val="008B3C0F"/>
    <w:rsid w:val="008D67A5"/>
    <w:rsid w:val="008D750A"/>
    <w:rsid w:val="008E05F0"/>
    <w:rsid w:val="008F7B88"/>
    <w:rsid w:val="009008DB"/>
    <w:rsid w:val="00910BB3"/>
    <w:rsid w:val="00921B23"/>
    <w:rsid w:val="009456F8"/>
    <w:rsid w:val="00947177"/>
    <w:rsid w:val="00953F59"/>
    <w:rsid w:val="00961ABC"/>
    <w:rsid w:val="00962053"/>
    <w:rsid w:val="00965F51"/>
    <w:rsid w:val="00972091"/>
    <w:rsid w:val="009A25AB"/>
    <w:rsid w:val="009A311B"/>
    <w:rsid w:val="009C7371"/>
    <w:rsid w:val="009D6FF7"/>
    <w:rsid w:val="009E5E1B"/>
    <w:rsid w:val="00A0554E"/>
    <w:rsid w:val="00A0602F"/>
    <w:rsid w:val="00A1142A"/>
    <w:rsid w:val="00A32517"/>
    <w:rsid w:val="00A41BB5"/>
    <w:rsid w:val="00A547B4"/>
    <w:rsid w:val="00A63373"/>
    <w:rsid w:val="00A70EF4"/>
    <w:rsid w:val="00A71C1B"/>
    <w:rsid w:val="00A84276"/>
    <w:rsid w:val="00A84632"/>
    <w:rsid w:val="00A97B8C"/>
    <w:rsid w:val="00AA2B99"/>
    <w:rsid w:val="00AB7697"/>
    <w:rsid w:val="00AC0C8E"/>
    <w:rsid w:val="00AC4312"/>
    <w:rsid w:val="00AE37A9"/>
    <w:rsid w:val="00AE442F"/>
    <w:rsid w:val="00AE4B94"/>
    <w:rsid w:val="00AE592E"/>
    <w:rsid w:val="00AF58F1"/>
    <w:rsid w:val="00B015D0"/>
    <w:rsid w:val="00B0738C"/>
    <w:rsid w:val="00B160A1"/>
    <w:rsid w:val="00B21FC2"/>
    <w:rsid w:val="00B4137C"/>
    <w:rsid w:val="00B47479"/>
    <w:rsid w:val="00B53146"/>
    <w:rsid w:val="00B5517A"/>
    <w:rsid w:val="00B552C0"/>
    <w:rsid w:val="00B60B65"/>
    <w:rsid w:val="00B7691E"/>
    <w:rsid w:val="00B779B8"/>
    <w:rsid w:val="00B85DC7"/>
    <w:rsid w:val="00BD1396"/>
    <w:rsid w:val="00BE5B87"/>
    <w:rsid w:val="00BF7962"/>
    <w:rsid w:val="00BF7A58"/>
    <w:rsid w:val="00C05B70"/>
    <w:rsid w:val="00C1697F"/>
    <w:rsid w:val="00C368BC"/>
    <w:rsid w:val="00C52D74"/>
    <w:rsid w:val="00C5372A"/>
    <w:rsid w:val="00C54C19"/>
    <w:rsid w:val="00C61E28"/>
    <w:rsid w:val="00C714C0"/>
    <w:rsid w:val="00C918C8"/>
    <w:rsid w:val="00C944DF"/>
    <w:rsid w:val="00C954A1"/>
    <w:rsid w:val="00C97022"/>
    <w:rsid w:val="00CA5585"/>
    <w:rsid w:val="00CB5975"/>
    <w:rsid w:val="00CC5429"/>
    <w:rsid w:val="00CD6B57"/>
    <w:rsid w:val="00D22304"/>
    <w:rsid w:val="00D53C5F"/>
    <w:rsid w:val="00D53D4B"/>
    <w:rsid w:val="00D55C79"/>
    <w:rsid w:val="00D70438"/>
    <w:rsid w:val="00D821DB"/>
    <w:rsid w:val="00D8466C"/>
    <w:rsid w:val="00DA14B2"/>
    <w:rsid w:val="00DC3B00"/>
    <w:rsid w:val="00DD6227"/>
    <w:rsid w:val="00DD73C8"/>
    <w:rsid w:val="00E10CC9"/>
    <w:rsid w:val="00E11BFD"/>
    <w:rsid w:val="00E14E21"/>
    <w:rsid w:val="00E25BDC"/>
    <w:rsid w:val="00E3163E"/>
    <w:rsid w:val="00E340C9"/>
    <w:rsid w:val="00E37A6D"/>
    <w:rsid w:val="00E37FF3"/>
    <w:rsid w:val="00E56C10"/>
    <w:rsid w:val="00E62C61"/>
    <w:rsid w:val="00E846B4"/>
    <w:rsid w:val="00E902F8"/>
    <w:rsid w:val="00E90CF5"/>
    <w:rsid w:val="00EA2643"/>
    <w:rsid w:val="00EA453A"/>
    <w:rsid w:val="00EA53C4"/>
    <w:rsid w:val="00EB08EE"/>
    <w:rsid w:val="00EB529D"/>
    <w:rsid w:val="00EC09C4"/>
    <w:rsid w:val="00ED6AC3"/>
    <w:rsid w:val="00EE7B11"/>
    <w:rsid w:val="00EF5ED8"/>
    <w:rsid w:val="00F03229"/>
    <w:rsid w:val="00F04712"/>
    <w:rsid w:val="00F06142"/>
    <w:rsid w:val="00F10661"/>
    <w:rsid w:val="00F161DF"/>
    <w:rsid w:val="00F45FF5"/>
    <w:rsid w:val="00F47435"/>
    <w:rsid w:val="00F51A50"/>
    <w:rsid w:val="00F523FD"/>
    <w:rsid w:val="00F542C0"/>
    <w:rsid w:val="00F61858"/>
    <w:rsid w:val="00F63A9B"/>
    <w:rsid w:val="00F64989"/>
    <w:rsid w:val="00F7067A"/>
    <w:rsid w:val="00F77D62"/>
    <w:rsid w:val="00F971F2"/>
    <w:rsid w:val="00FB1C2A"/>
    <w:rsid w:val="00FC2174"/>
    <w:rsid w:val="00FC4B2D"/>
    <w:rsid w:val="00FD23D9"/>
    <w:rsid w:val="00FD446A"/>
    <w:rsid w:val="00FD5E55"/>
    <w:rsid w:val="00FE72F8"/>
    <w:rsid w:val="00FE7886"/>
    <w:rsid w:val="00FF14FE"/>
    <w:rsid w:val="00FF4FC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1BFFA"/>
  <w14:defaultImageDpi w14:val="300"/>
  <w15:docId w15:val="{EA82B656-D159-44EC-93BD-C20AFE8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HAnsi"/>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48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59488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594884"/>
    <w:pPr>
      <w:keepNext/>
      <w:keepLines/>
      <w:spacing w:before="200" w:line="276" w:lineRule="auto"/>
      <w:outlineLvl w:val="2"/>
    </w:pPr>
    <w:rPr>
      <w:rFonts w:asciiTheme="majorHAnsi" w:eastAsiaTheme="majorEastAsia" w:hAnsiTheme="majorHAnsi" w:cstheme="majorBidi"/>
      <w:b/>
      <w:bCs/>
      <w:color w:val="4F81BD" w:themeColor="accent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47479"/>
    <w:pPr>
      <w:widowControl w:val="0"/>
      <w:ind w:left="20"/>
    </w:pPr>
    <w:rPr>
      <w:rFonts w:eastAsia="Calibri"/>
      <w:sz w:val="74"/>
      <w:szCs w:val="74"/>
      <w:lang w:val="en-US" w:eastAsia="en-US"/>
    </w:rPr>
  </w:style>
  <w:style w:type="character" w:customStyle="1" w:styleId="TextoindependienteCar">
    <w:name w:val="Texto independiente Car"/>
    <w:basedOn w:val="Fuentedeprrafopredeter"/>
    <w:link w:val="Textoindependiente"/>
    <w:uiPriority w:val="1"/>
    <w:rsid w:val="00B47479"/>
    <w:rPr>
      <w:rFonts w:ascii="Calibri" w:eastAsia="Calibri" w:hAnsi="Calibri"/>
      <w:sz w:val="74"/>
      <w:szCs w:val="74"/>
      <w:lang w:val="en-US" w:eastAsia="en-US"/>
    </w:rPr>
  </w:style>
  <w:style w:type="paragraph" w:styleId="Textodeglobo">
    <w:name w:val="Balloon Text"/>
    <w:basedOn w:val="Normal"/>
    <w:link w:val="TextodegloboCar"/>
    <w:uiPriority w:val="99"/>
    <w:semiHidden/>
    <w:unhideWhenUsed/>
    <w:rsid w:val="00B4747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7479"/>
    <w:rPr>
      <w:rFonts w:ascii="Lucida Grande" w:hAnsi="Lucida Grande" w:cs="Lucida Grande"/>
      <w:sz w:val="18"/>
      <w:szCs w:val="18"/>
    </w:rPr>
  </w:style>
  <w:style w:type="paragraph" w:styleId="Encabezado">
    <w:name w:val="header"/>
    <w:basedOn w:val="Normal"/>
    <w:link w:val="EncabezadoCar"/>
    <w:uiPriority w:val="99"/>
    <w:unhideWhenUsed/>
    <w:rsid w:val="000E753C"/>
    <w:pPr>
      <w:tabs>
        <w:tab w:val="center" w:pos="4252"/>
        <w:tab w:val="right" w:pos="8504"/>
      </w:tabs>
    </w:pPr>
  </w:style>
  <w:style w:type="character" w:customStyle="1" w:styleId="EncabezadoCar">
    <w:name w:val="Encabezado Car"/>
    <w:basedOn w:val="Fuentedeprrafopredeter"/>
    <w:link w:val="Encabezado"/>
    <w:uiPriority w:val="99"/>
    <w:rsid w:val="000E753C"/>
  </w:style>
  <w:style w:type="paragraph" w:styleId="Piedepgina">
    <w:name w:val="footer"/>
    <w:basedOn w:val="Normal"/>
    <w:link w:val="PiedepginaCar"/>
    <w:uiPriority w:val="99"/>
    <w:unhideWhenUsed/>
    <w:rsid w:val="000E753C"/>
    <w:pPr>
      <w:tabs>
        <w:tab w:val="center" w:pos="4252"/>
        <w:tab w:val="right" w:pos="8504"/>
      </w:tabs>
    </w:pPr>
  </w:style>
  <w:style w:type="character" w:customStyle="1" w:styleId="PiedepginaCar">
    <w:name w:val="Pie de página Car"/>
    <w:basedOn w:val="Fuentedeprrafopredeter"/>
    <w:link w:val="Piedepgina"/>
    <w:uiPriority w:val="99"/>
    <w:rsid w:val="000E753C"/>
  </w:style>
  <w:style w:type="character" w:customStyle="1" w:styleId="Ttulo1Car">
    <w:name w:val="Título 1 Car"/>
    <w:basedOn w:val="Fuentedeprrafopredeter"/>
    <w:link w:val="Ttulo1"/>
    <w:uiPriority w:val="9"/>
    <w:rsid w:val="00594884"/>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594884"/>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594884"/>
    <w:rPr>
      <w:rFonts w:asciiTheme="majorHAnsi" w:eastAsiaTheme="majorEastAsia" w:hAnsiTheme="majorHAnsi" w:cstheme="majorBidi"/>
      <w:b/>
      <w:bCs/>
      <w:color w:val="4F81BD" w:themeColor="accent1"/>
      <w:sz w:val="22"/>
      <w:szCs w:val="22"/>
      <w:lang w:eastAsia="en-US"/>
    </w:rPr>
  </w:style>
  <w:style w:type="paragraph" w:styleId="Prrafodelista">
    <w:name w:val="List Paragraph"/>
    <w:basedOn w:val="Normal"/>
    <w:link w:val="PrrafodelistaCar"/>
    <w:uiPriority w:val="34"/>
    <w:qFormat/>
    <w:rsid w:val="00594884"/>
    <w:pPr>
      <w:spacing w:after="200" w:line="276" w:lineRule="auto"/>
      <w:ind w:left="720"/>
      <w:contextualSpacing/>
    </w:pPr>
    <w:rPr>
      <w:rFonts w:eastAsiaTheme="minorHAnsi" w:cs="Times New Roman"/>
      <w:lang w:eastAsia="en-US"/>
    </w:rPr>
  </w:style>
  <w:style w:type="character" w:customStyle="1" w:styleId="PrrafodelistaCar">
    <w:name w:val="Párrafo de lista Car"/>
    <w:basedOn w:val="Fuentedeprrafopredeter"/>
    <w:link w:val="Prrafodelista"/>
    <w:uiPriority w:val="34"/>
    <w:rsid w:val="00594884"/>
    <w:rPr>
      <w:rFonts w:ascii="Calibri" w:eastAsiaTheme="minorHAnsi" w:hAnsi="Calibri" w:cs="Times New Roman"/>
      <w:sz w:val="22"/>
      <w:szCs w:val="22"/>
      <w:lang w:eastAsia="en-US"/>
    </w:rPr>
  </w:style>
  <w:style w:type="character" w:styleId="Hipervnculo">
    <w:name w:val="Hyperlink"/>
    <w:uiPriority w:val="99"/>
    <w:unhideWhenUsed/>
    <w:rsid w:val="00594884"/>
    <w:rPr>
      <w:color w:val="0000FF"/>
      <w:u w:val="single"/>
    </w:rPr>
  </w:style>
  <w:style w:type="paragraph" w:styleId="TtuloTDC">
    <w:name w:val="TOC Heading"/>
    <w:basedOn w:val="Ttulo1"/>
    <w:next w:val="Normal"/>
    <w:uiPriority w:val="39"/>
    <w:unhideWhenUsed/>
    <w:qFormat/>
    <w:rsid w:val="00594884"/>
    <w:pPr>
      <w:outlineLvl w:val="9"/>
    </w:pPr>
    <w:rPr>
      <w:lang w:eastAsia="es-ES"/>
    </w:rPr>
  </w:style>
  <w:style w:type="paragraph" w:styleId="TDC1">
    <w:name w:val="toc 1"/>
    <w:basedOn w:val="Normal"/>
    <w:next w:val="Normal"/>
    <w:autoRedefine/>
    <w:uiPriority w:val="39"/>
    <w:unhideWhenUsed/>
    <w:qFormat/>
    <w:rsid w:val="00594884"/>
    <w:pPr>
      <w:spacing w:after="100" w:line="276" w:lineRule="auto"/>
    </w:pPr>
    <w:rPr>
      <w:rFonts w:eastAsiaTheme="minorHAnsi" w:cs="Times New Roman"/>
      <w:lang w:eastAsia="en-US"/>
    </w:rPr>
  </w:style>
  <w:style w:type="paragraph" w:styleId="TDC2">
    <w:name w:val="toc 2"/>
    <w:basedOn w:val="Normal"/>
    <w:next w:val="Normal"/>
    <w:autoRedefine/>
    <w:uiPriority w:val="39"/>
    <w:unhideWhenUsed/>
    <w:qFormat/>
    <w:rsid w:val="00594884"/>
    <w:pPr>
      <w:spacing w:after="100" w:line="276" w:lineRule="auto"/>
      <w:ind w:left="220"/>
    </w:pPr>
    <w:rPr>
      <w:rFonts w:eastAsiaTheme="minorHAnsi" w:cs="Times New Roman"/>
      <w:lang w:eastAsia="en-US"/>
    </w:rPr>
  </w:style>
  <w:style w:type="paragraph" w:customStyle="1" w:styleId="Default">
    <w:name w:val="Default"/>
    <w:rsid w:val="00594884"/>
    <w:pPr>
      <w:autoSpaceDE w:val="0"/>
      <w:autoSpaceDN w:val="0"/>
      <w:adjustRightInd w:val="0"/>
    </w:pPr>
    <w:rPr>
      <w:rFonts w:ascii="Arial" w:eastAsiaTheme="minorHAnsi" w:hAnsi="Arial" w:cs="Arial"/>
      <w:color w:val="000000"/>
      <w:lang w:eastAsia="en-US"/>
    </w:rPr>
  </w:style>
  <w:style w:type="paragraph" w:styleId="TDC3">
    <w:name w:val="toc 3"/>
    <w:basedOn w:val="Normal"/>
    <w:next w:val="Normal"/>
    <w:autoRedefine/>
    <w:uiPriority w:val="39"/>
    <w:unhideWhenUsed/>
    <w:qFormat/>
    <w:rsid w:val="00594884"/>
    <w:pPr>
      <w:spacing w:after="100" w:line="276" w:lineRule="auto"/>
      <w:ind w:left="440"/>
    </w:pPr>
    <w:rPr>
      <w:rFonts w:eastAsiaTheme="minorHAnsi" w:cs="Times New Roman"/>
      <w:lang w:eastAsia="en-US"/>
    </w:rPr>
  </w:style>
  <w:style w:type="character" w:styleId="Refdecomentario">
    <w:name w:val="annotation reference"/>
    <w:basedOn w:val="Fuentedeprrafopredeter"/>
    <w:uiPriority w:val="99"/>
    <w:semiHidden/>
    <w:unhideWhenUsed/>
    <w:rsid w:val="00FB1C2A"/>
    <w:rPr>
      <w:sz w:val="16"/>
      <w:szCs w:val="16"/>
    </w:rPr>
  </w:style>
  <w:style w:type="paragraph" w:styleId="Textocomentario">
    <w:name w:val="annotation text"/>
    <w:basedOn w:val="Normal"/>
    <w:link w:val="TextocomentarioCar"/>
    <w:uiPriority w:val="99"/>
    <w:unhideWhenUsed/>
    <w:rsid w:val="00FB1C2A"/>
    <w:rPr>
      <w:sz w:val="20"/>
      <w:szCs w:val="20"/>
    </w:rPr>
  </w:style>
  <w:style w:type="character" w:customStyle="1" w:styleId="TextocomentarioCar">
    <w:name w:val="Texto comentario Car"/>
    <w:basedOn w:val="Fuentedeprrafopredeter"/>
    <w:link w:val="Textocomentario"/>
    <w:uiPriority w:val="99"/>
    <w:rsid w:val="00FB1C2A"/>
    <w:rPr>
      <w:sz w:val="20"/>
      <w:szCs w:val="20"/>
    </w:rPr>
  </w:style>
  <w:style w:type="paragraph" w:styleId="Asuntodelcomentario">
    <w:name w:val="annotation subject"/>
    <w:basedOn w:val="Textocomentario"/>
    <w:next w:val="Textocomentario"/>
    <w:link w:val="AsuntodelcomentarioCar"/>
    <w:uiPriority w:val="99"/>
    <w:semiHidden/>
    <w:unhideWhenUsed/>
    <w:rsid w:val="00FB1C2A"/>
    <w:rPr>
      <w:b/>
      <w:bCs/>
    </w:rPr>
  </w:style>
  <w:style w:type="character" w:customStyle="1" w:styleId="AsuntodelcomentarioCar">
    <w:name w:val="Asunto del comentario Car"/>
    <w:basedOn w:val="TextocomentarioCar"/>
    <w:link w:val="Asuntodelcomentario"/>
    <w:uiPriority w:val="99"/>
    <w:semiHidden/>
    <w:rsid w:val="00FB1C2A"/>
    <w:rPr>
      <w:b/>
      <w:bCs/>
      <w:sz w:val="20"/>
      <w:szCs w:val="20"/>
    </w:rPr>
  </w:style>
  <w:style w:type="paragraph" w:styleId="Textonotapie">
    <w:name w:val="footnote text"/>
    <w:basedOn w:val="Normal"/>
    <w:link w:val="TextonotapieCar"/>
    <w:uiPriority w:val="99"/>
    <w:unhideWhenUsed/>
    <w:qFormat/>
    <w:rsid w:val="00E37A6D"/>
    <w:pPr>
      <w:spacing w:before="4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E37A6D"/>
    <w:rPr>
      <w:rFonts w:ascii="Times New Roman" w:eastAsia="Times New Roman" w:hAnsi="Times New Roman" w:cs="Times New Roman"/>
      <w:sz w:val="20"/>
      <w:szCs w:val="20"/>
    </w:rPr>
  </w:style>
  <w:style w:type="character" w:styleId="Refdenotaalpie">
    <w:name w:val="footnote reference"/>
    <w:uiPriority w:val="99"/>
    <w:semiHidden/>
    <w:unhideWhenUsed/>
    <w:rsid w:val="00E37A6D"/>
    <w:rPr>
      <w:vertAlign w:val="superscript"/>
    </w:rPr>
  </w:style>
  <w:style w:type="paragraph" w:styleId="Textonotaalfinal">
    <w:name w:val="endnote text"/>
    <w:basedOn w:val="Normal"/>
    <w:link w:val="TextonotaalfinalCar"/>
    <w:uiPriority w:val="99"/>
    <w:semiHidden/>
    <w:unhideWhenUsed/>
    <w:rsid w:val="00E37A6D"/>
    <w:rPr>
      <w:rFonts w:eastAsiaTheme="minorHAnsi" w:cs="Times New Roman"/>
      <w:sz w:val="20"/>
      <w:szCs w:val="20"/>
      <w:lang w:eastAsia="en-US"/>
    </w:rPr>
  </w:style>
  <w:style w:type="character" w:customStyle="1" w:styleId="TextonotaalfinalCar">
    <w:name w:val="Texto nota al final Car"/>
    <w:basedOn w:val="Fuentedeprrafopredeter"/>
    <w:link w:val="Textonotaalfinal"/>
    <w:uiPriority w:val="99"/>
    <w:semiHidden/>
    <w:rsid w:val="00E37A6D"/>
    <w:rPr>
      <w:rFonts w:eastAsiaTheme="minorHAnsi" w:cs="Times New Roman"/>
      <w:sz w:val="20"/>
      <w:szCs w:val="20"/>
      <w:lang w:eastAsia="en-US"/>
    </w:rPr>
  </w:style>
  <w:style w:type="character" w:styleId="Refdenotaalfinal">
    <w:name w:val="endnote reference"/>
    <w:basedOn w:val="Fuentedeprrafopredeter"/>
    <w:uiPriority w:val="99"/>
    <w:semiHidden/>
    <w:unhideWhenUsed/>
    <w:rsid w:val="00E37A6D"/>
    <w:rPr>
      <w:vertAlign w:val="superscript"/>
    </w:rPr>
  </w:style>
  <w:style w:type="paragraph" w:customStyle="1" w:styleId="Body2">
    <w:name w:val="Body 2"/>
    <w:basedOn w:val="Normal"/>
    <w:link w:val="Body2Char"/>
    <w:qFormat/>
    <w:rsid w:val="00E37A6D"/>
    <w:pPr>
      <w:spacing w:after="210" w:line="264" w:lineRule="auto"/>
      <w:ind w:left="709"/>
      <w:jc w:val="both"/>
    </w:pPr>
    <w:rPr>
      <w:rFonts w:ascii="Arial" w:eastAsia="Arial Unicode MS" w:hAnsi="Arial" w:cs="Times New Roman"/>
      <w:sz w:val="21"/>
      <w:szCs w:val="21"/>
      <w:lang w:val="es-ES_tradnl" w:eastAsia="en-GB"/>
    </w:rPr>
  </w:style>
  <w:style w:type="character" w:customStyle="1" w:styleId="Body2Char">
    <w:name w:val="Body 2 Char"/>
    <w:basedOn w:val="Fuentedeprrafopredeter"/>
    <w:link w:val="Body2"/>
    <w:rsid w:val="00E37A6D"/>
    <w:rPr>
      <w:rFonts w:ascii="Arial" w:eastAsia="Arial Unicode MS" w:hAnsi="Arial" w:cs="Times New Roman"/>
      <w:sz w:val="21"/>
      <w:szCs w:val="21"/>
      <w:lang w:val="es-ES_tradnl" w:eastAsia="en-GB"/>
    </w:rPr>
  </w:style>
  <w:style w:type="character" w:customStyle="1" w:styleId="NormalBoldChar">
    <w:name w:val="NormalBold Char"/>
    <w:link w:val="NormalBold"/>
    <w:locked/>
    <w:rsid w:val="00771F28"/>
    <w:rPr>
      <w:b/>
      <w:sz w:val="24"/>
      <w:lang w:eastAsia="en-GB"/>
    </w:rPr>
  </w:style>
  <w:style w:type="paragraph" w:customStyle="1" w:styleId="NormalBold">
    <w:name w:val="NormalBold"/>
    <w:basedOn w:val="Normal"/>
    <w:link w:val="NormalBoldChar"/>
    <w:rsid w:val="00771F28"/>
    <w:pPr>
      <w:widowControl w:val="0"/>
    </w:pPr>
    <w:rPr>
      <w:b/>
      <w:sz w:val="24"/>
      <w:lang w:eastAsia="en-GB"/>
    </w:rPr>
  </w:style>
  <w:style w:type="character" w:styleId="nfasis">
    <w:name w:val="Emphasis"/>
    <w:basedOn w:val="Fuentedeprrafopredeter"/>
    <w:uiPriority w:val="20"/>
    <w:qFormat/>
    <w:rsid w:val="00357A82"/>
    <w:rPr>
      <w:i/>
      <w:iCs/>
    </w:rPr>
  </w:style>
  <w:style w:type="character" w:styleId="Textoennegrita">
    <w:name w:val="Strong"/>
    <w:basedOn w:val="Fuentedeprrafopredeter"/>
    <w:uiPriority w:val="22"/>
    <w:qFormat/>
    <w:rsid w:val="00357A82"/>
    <w:rPr>
      <w:b/>
      <w:bCs/>
    </w:rPr>
  </w:style>
  <w:style w:type="character" w:styleId="Mencinsinresolver">
    <w:name w:val="Unresolved Mention"/>
    <w:basedOn w:val="Fuentedeprrafopredeter"/>
    <w:uiPriority w:val="99"/>
    <w:semiHidden/>
    <w:unhideWhenUsed/>
    <w:rsid w:val="00111429"/>
    <w:rPr>
      <w:color w:val="605E5C"/>
      <w:shd w:val="clear" w:color="auto" w:fill="E1DFDD"/>
    </w:rPr>
  </w:style>
  <w:style w:type="character" w:styleId="Hipervnculovisitado">
    <w:name w:val="FollowedHyperlink"/>
    <w:basedOn w:val="Fuentedeprrafopredeter"/>
    <w:uiPriority w:val="99"/>
    <w:semiHidden/>
    <w:unhideWhenUsed/>
    <w:rsid w:val="00111429"/>
    <w:rPr>
      <w:color w:val="800080" w:themeColor="followedHyperlink"/>
      <w:u w:val="single"/>
    </w:rPr>
  </w:style>
  <w:style w:type="paragraph" w:styleId="NormalWeb">
    <w:name w:val="Normal (Web)"/>
    <w:basedOn w:val="Normal"/>
    <w:uiPriority w:val="99"/>
    <w:semiHidden/>
    <w:unhideWhenUsed/>
    <w:rsid w:val="001A783B"/>
    <w:pPr>
      <w:spacing w:before="100" w:beforeAutospacing="1" w:after="100" w:afterAutospacing="1"/>
    </w:pPr>
    <w:rPr>
      <w:rFonts w:ascii="Times New Roman" w:eastAsia="Times New Roman" w:hAnsi="Times New Roman" w:cs="Times New Roman"/>
      <w:sz w:val="24"/>
      <w:szCs w:val="24"/>
    </w:rPr>
  </w:style>
  <w:style w:type="paragraph" w:styleId="Revisin">
    <w:name w:val="Revision"/>
    <w:hidden/>
    <w:uiPriority w:val="99"/>
    <w:semiHidden/>
    <w:rsid w:val="00E9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2361">
      <w:bodyDiv w:val="1"/>
      <w:marLeft w:val="0"/>
      <w:marRight w:val="0"/>
      <w:marTop w:val="0"/>
      <w:marBottom w:val="0"/>
      <w:divBdr>
        <w:top w:val="none" w:sz="0" w:space="0" w:color="auto"/>
        <w:left w:val="none" w:sz="0" w:space="0" w:color="auto"/>
        <w:bottom w:val="none" w:sz="0" w:space="0" w:color="auto"/>
        <w:right w:val="none" w:sz="0" w:space="0" w:color="auto"/>
      </w:divBdr>
    </w:div>
    <w:div w:id="88477958">
      <w:bodyDiv w:val="1"/>
      <w:marLeft w:val="0"/>
      <w:marRight w:val="0"/>
      <w:marTop w:val="0"/>
      <w:marBottom w:val="0"/>
      <w:divBdr>
        <w:top w:val="none" w:sz="0" w:space="0" w:color="auto"/>
        <w:left w:val="none" w:sz="0" w:space="0" w:color="auto"/>
        <w:bottom w:val="none" w:sz="0" w:space="0" w:color="auto"/>
        <w:right w:val="none" w:sz="0" w:space="0" w:color="auto"/>
      </w:divBdr>
    </w:div>
    <w:div w:id="238298649">
      <w:bodyDiv w:val="1"/>
      <w:marLeft w:val="0"/>
      <w:marRight w:val="0"/>
      <w:marTop w:val="0"/>
      <w:marBottom w:val="0"/>
      <w:divBdr>
        <w:top w:val="none" w:sz="0" w:space="0" w:color="auto"/>
        <w:left w:val="none" w:sz="0" w:space="0" w:color="auto"/>
        <w:bottom w:val="none" w:sz="0" w:space="0" w:color="auto"/>
        <w:right w:val="none" w:sz="0" w:space="0" w:color="auto"/>
      </w:divBdr>
    </w:div>
    <w:div w:id="399987395">
      <w:bodyDiv w:val="1"/>
      <w:marLeft w:val="0"/>
      <w:marRight w:val="0"/>
      <w:marTop w:val="0"/>
      <w:marBottom w:val="0"/>
      <w:divBdr>
        <w:top w:val="none" w:sz="0" w:space="0" w:color="auto"/>
        <w:left w:val="none" w:sz="0" w:space="0" w:color="auto"/>
        <w:bottom w:val="none" w:sz="0" w:space="0" w:color="auto"/>
        <w:right w:val="none" w:sz="0" w:space="0" w:color="auto"/>
      </w:divBdr>
    </w:div>
    <w:div w:id="735250242">
      <w:bodyDiv w:val="1"/>
      <w:marLeft w:val="0"/>
      <w:marRight w:val="0"/>
      <w:marTop w:val="0"/>
      <w:marBottom w:val="0"/>
      <w:divBdr>
        <w:top w:val="none" w:sz="0" w:space="0" w:color="auto"/>
        <w:left w:val="none" w:sz="0" w:space="0" w:color="auto"/>
        <w:bottom w:val="none" w:sz="0" w:space="0" w:color="auto"/>
        <w:right w:val="none" w:sz="0" w:space="0" w:color="auto"/>
      </w:divBdr>
    </w:div>
    <w:div w:id="1260455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teco.gob.es/es/calidad-y-evaluacion-ambiental/participacion-publica/Residuos-2018-Consulta-publica-proyecto-OM-modifica-Anexos-I-y-II-Ley-22-2011-28-julio-residuos-suelos-contaminado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4643-F260-4E3B-8136-2B9480C0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3875</Words>
  <Characters>21313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Rodriguez</dc:creator>
  <cp:lastModifiedBy>Rodríguez Gutierrez, Eva</cp:lastModifiedBy>
  <cp:revision>102</cp:revision>
  <cp:lastPrinted>2018-12-04T12:54:00Z</cp:lastPrinted>
  <dcterms:created xsi:type="dcterms:W3CDTF">2017-03-06T13:33:00Z</dcterms:created>
  <dcterms:modified xsi:type="dcterms:W3CDTF">2018-12-04T13:14:00Z</dcterms:modified>
</cp:coreProperties>
</file>